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4A" w:rsidRPr="000537D8" w:rsidRDefault="00D92E4A" w:rsidP="00D92E4A">
      <w:pPr>
        <w:spacing w:line="240" w:lineRule="auto"/>
        <w:ind w:left="4248" w:firstLine="4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537D8">
        <w:rPr>
          <w:rFonts w:ascii="Times New Roman" w:hAnsi="Times New Roman" w:cs="Times New Roman"/>
          <w:sz w:val="28"/>
          <w:szCs w:val="28"/>
          <w:lang w:val="uk-UA"/>
        </w:rPr>
        <w:t xml:space="preserve">Додаток </w:t>
      </w:r>
    </w:p>
    <w:p w:rsidR="00D92E4A" w:rsidRPr="000537D8" w:rsidRDefault="00D92E4A" w:rsidP="00D92E4A">
      <w:pPr>
        <w:spacing w:line="240" w:lineRule="auto"/>
        <w:ind w:firstLine="430"/>
        <w:jc w:val="both"/>
        <w:rPr>
          <w:rFonts w:ascii="Times New Roman" w:hAnsi="Times New Roman" w:cs="Times New Roman"/>
          <w:sz w:val="28"/>
          <w:szCs w:val="28"/>
          <w:lang w:val="uk-UA"/>
        </w:rPr>
      </w:pPr>
      <w:r w:rsidRPr="000537D8">
        <w:rPr>
          <w:rFonts w:ascii="Times New Roman" w:hAnsi="Times New Roman" w:cs="Times New Roman"/>
          <w:sz w:val="28"/>
          <w:szCs w:val="28"/>
          <w:lang w:val="uk-UA"/>
        </w:rPr>
        <w:tab/>
      </w:r>
      <w:r w:rsidRPr="000537D8">
        <w:rPr>
          <w:rFonts w:ascii="Times New Roman" w:hAnsi="Times New Roman" w:cs="Times New Roman"/>
          <w:sz w:val="28"/>
          <w:szCs w:val="28"/>
          <w:lang w:val="uk-UA"/>
        </w:rPr>
        <w:tab/>
      </w:r>
      <w:r w:rsidRPr="000537D8">
        <w:rPr>
          <w:rFonts w:ascii="Times New Roman" w:hAnsi="Times New Roman" w:cs="Times New Roman"/>
          <w:sz w:val="28"/>
          <w:szCs w:val="28"/>
          <w:lang w:val="uk-UA"/>
        </w:rPr>
        <w:tab/>
      </w:r>
      <w:r w:rsidRPr="000537D8">
        <w:rPr>
          <w:rFonts w:ascii="Times New Roman" w:hAnsi="Times New Roman" w:cs="Times New Roman"/>
          <w:sz w:val="28"/>
          <w:szCs w:val="28"/>
          <w:lang w:val="uk-UA"/>
        </w:rPr>
        <w:tab/>
      </w:r>
      <w:r w:rsidRPr="000537D8">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0537D8">
        <w:rPr>
          <w:rFonts w:ascii="Times New Roman" w:hAnsi="Times New Roman" w:cs="Times New Roman"/>
          <w:sz w:val="28"/>
          <w:szCs w:val="28"/>
          <w:lang w:val="uk-UA"/>
        </w:rPr>
        <w:t xml:space="preserve">до рішення </w:t>
      </w:r>
      <w:r>
        <w:rPr>
          <w:rFonts w:ascii="Times New Roman" w:hAnsi="Times New Roman" w:cs="Times New Roman"/>
          <w:sz w:val="28"/>
          <w:szCs w:val="28"/>
          <w:lang w:val="uk-UA"/>
        </w:rPr>
        <w:t>двадцятої</w:t>
      </w:r>
      <w:r w:rsidRPr="000537D8">
        <w:rPr>
          <w:rFonts w:ascii="Times New Roman" w:hAnsi="Times New Roman" w:cs="Times New Roman"/>
          <w:sz w:val="28"/>
          <w:szCs w:val="28"/>
          <w:lang w:val="uk-UA"/>
        </w:rPr>
        <w:t xml:space="preserve"> сесії </w:t>
      </w:r>
    </w:p>
    <w:p w:rsidR="00D92E4A" w:rsidRPr="000537D8" w:rsidRDefault="00D92E4A" w:rsidP="00D92E4A">
      <w:pPr>
        <w:spacing w:line="240" w:lineRule="auto"/>
        <w:ind w:left="467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537D8">
        <w:rPr>
          <w:rFonts w:ascii="Times New Roman" w:hAnsi="Times New Roman" w:cs="Times New Roman"/>
          <w:sz w:val="28"/>
          <w:szCs w:val="28"/>
          <w:lang w:val="uk-UA"/>
        </w:rPr>
        <w:t>районної ради восьмого скликання</w:t>
      </w:r>
    </w:p>
    <w:p w:rsidR="00D92E4A" w:rsidRPr="000537D8" w:rsidRDefault="00D92E4A" w:rsidP="00D92E4A">
      <w:pPr>
        <w:pStyle w:val="a3"/>
        <w:tabs>
          <w:tab w:val="left" w:pos="4500"/>
        </w:tabs>
        <w:ind w:firstLine="720"/>
        <w:jc w:val="left"/>
        <w:rPr>
          <w:lang w:val="uk-UA"/>
        </w:rPr>
      </w:pPr>
      <w:r w:rsidRPr="000537D8">
        <w:rPr>
          <w:lang w:val="uk-UA"/>
        </w:rPr>
        <w:t xml:space="preserve">                                                      </w:t>
      </w:r>
      <w:r>
        <w:rPr>
          <w:lang w:val="uk-UA"/>
        </w:rPr>
        <w:t xml:space="preserve">                                                                               </w:t>
      </w:r>
      <w:r w:rsidRPr="000537D8">
        <w:rPr>
          <w:lang w:val="uk-UA"/>
        </w:rPr>
        <w:t xml:space="preserve">  від </w:t>
      </w:r>
      <w:r>
        <w:rPr>
          <w:lang w:val="uk-UA"/>
        </w:rPr>
        <w:t xml:space="preserve">21 червня </w:t>
      </w:r>
      <w:r w:rsidRPr="000537D8">
        <w:rPr>
          <w:lang w:val="uk-UA"/>
        </w:rPr>
        <w:t>202</w:t>
      </w:r>
      <w:r>
        <w:rPr>
          <w:lang w:val="uk-UA"/>
        </w:rPr>
        <w:t>4</w:t>
      </w:r>
      <w:r w:rsidRPr="000537D8">
        <w:rPr>
          <w:lang w:val="uk-UA"/>
        </w:rPr>
        <w:t xml:space="preserve"> року №</w:t>
      </w:r>
      <w:r>
        <w:rPr>
          <w:lang w:val="uk-UA"/>
        </w:rPr>
        <w:t>266</w:t>
      </w:r>
      <w:r w:rsidRPr="000537D8">
        <w:rPr>
          <w:lang w:val="uk-UA"/>
        </w:rPr>
        <w:t>-</w:t>
      </w:r>
      <w:r w:rsidRPr="000537D8">
        <w:rPr>
          <w:lang w:val="en-US"/>
        </w:rPr>
        <w:t>X</w:t>
      </w:r>
      <w:r>
        <w:rPr>
          <w:lang w:val="en-US"/>
        </w:rPr>
        <w:t>X</w:t>
      </w:r>
    </w:p>
    <w:p w:rsidR="00285FBA" w:rsidRPr="00285FBA" w:rsidRDefault="00285FBA" w:rsidP="00285FBA">
      <w:pPr>
        <w:spacing w:after="0" w:line="240" w:lineRule="auto"/>
        <w:jc w:val="center"/>
        <w:rPr>
          <w:rFonts w:ascii="Times New Roman" w:eastAsia="Times New Roman" w:hAnsi="Times New Roman" w:cs="Times New Roman"/>
          <w:sz w:val="24"/>
          <w:shd w:val="clear" w:color="auto" w:fill="FFFFFF"/>
          <w:lang w:val="uk-UA"/>
        </w:rPr>
      </w:pPr>
    </w:p>
    <w:p w:rsidR="00285FBA" w:rsidRPr="00285FBA" w:rsidRDefault="00285FBA" w:rsidP="00285FBA">
      <w:pPr>
        <w:spacing w:after="0" w:line="240" w:lineRule="auto"/>
        <w:jc w:val="center"/>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28"/>
          <w:shd w:val="clear" w:color="auto" w:fill="FFFFFF"/>
          <w:lang w:val="uk-UA"/>
        </w:rPr>
        <w:t>Ін</w:t>
      </w:r>
      <w:r w:rsidR="006961C3">
        <w:rPr>
          <w:rFonts w:ascii="Times New Roman" w:eastAsia="Times New Roman" w:hAnsi="Times New Roman" w:cs="Times New Roman"/>
          <w:sz w:val="28"/>
          <w:shd w:val="clear" w:color="auto" w:fill="FFFFFF"/>
          <w:lang w:val="uk-UA"/>
        </w:rPr>
        <w:t xml:space="preserve">формація про виконання  районної </w:t>
      </w:r>
      <w:r w:rsidRPr="00285FBA">
        <w:rPr>
          <w:rFonts w:ascii="Times New Roman" w:eastAsia="Times New Roman" w:hAnsi="Times New Roman" w:cs="Times New Roman"/>
          <w:sz w:val="28"/>
          <w:shd w:val="clear" w:color="auto" w:fill="FFFFFF"/>
          <w:lang w:val="uk-UA"/>
        </w:rPr>
        <w:t>комплексн</w:t>
      </w:r>
      <w:r w:rsidR="006961C3">
        <w:rPr>
          <w:rFonts w:ascii="Times New Roman" w:eastAsia="Times New Roman" w:hAnsi="Times New Roman" w:cs="Times New Roman"/>
          <w:sz w:val="28"/>
          <w:shd w:val="clear" w:color="auto" w:fill="FFFFFF"/>
          <w:lang w:val="uk-UA"/>
        </w:rPr>
        <w:t>ої</w:t>
      </w:r>
      <w:r w:rsidRPr="00285FBA">
        <w:rPr>
          <w:rFonts w:ascii="Times New Roman" w:eastAsia="Times New Roman" w:hAnsi="Times New Roman" w:cs="Times New Roman"/>
          <w:sz w:val="28"/>
          <w:shd w:val="clear" w:color="auto" w:fill="FFFFFF"/>
          <w:lang w:val="uk-UA"/>
        </w:rPr>
        <w:t xml:space="preserve"> Програми </w:t>
      </w:r>
      <w:r w:rsidR="006961C3">
        <w:rPr>
          <w:rFonts w:ascii="Times New Roman" w:eastAsia="Times New Roman" w:hAnsi="Times New Roman" w:cs="Times New Roman"/>
          <w:sz w:val="28"/>
          <w:shd w:val="clear" w:color="auto" w:fill="FFFFFF"/>
          <w:lang w:val="uk-UA"/>
        </w:rPr>
        <w:t xml:space="preserve">із забезпечення виконання судових рішень та виконавчих документів на 2022 – 2024 роки </w:t>
      </w:r>
      <w:r w:rsidRPr="00285FBA">
        <w:rPr>
          <w:rFonts w:ascii="Times New Roman" w:eastAsia="Times New Roman" w:hAnsi="Times New Roman" w:cs="Times New Roman"/>
          <w:sz w:val="28"/>
          <w:shd w:val="clear" w:color="auto" w:fill="FFFFFF"/>
          <w:lang w:val="uk-UA"/>
        </w:rPr>
        <w:t>за  </w:t>
      </w:r>
      <w:r w:rsidR="006961C3">
        <w:rPr>
          <w:rFonts w:ascii="Times New Roman" w:eastAsia="Times New Roman" w:hAnsi="Times New Roman" w:cs="Times New Roman"/>
          <w:sz w:val="28"/>
          <w:shd w:val="clear" w:color="auto" w:fill="FFFFFF"/>
          <w:lang w:val="uk-UA"/>
        </w:rPr>
        <w:t>2023 рік</w:t>
      </w:r>
      <w:r w:rsidRPr="00285FBA">
        <w:rPr>
          <w:rFonts w:ascii="Times New Roman" w:eastAsia="Times New Roman" w:hAnsi="Times New Roman" w:cs="Times New Roman"/>
          <w:sz w:val="28"/>
          <w:shd w:val="clear" w:color="auto" w:fill="FFFFFF"/>
          <w:lang w:val="uk-UA"/>
        </w:rPr>
        <w:t> </w:t>
      </w:r>
    </w:p>
    <w:p w:rsidR="00285FBA" w:rsidRPr="00285FBA" w:rsidRDefault="00285FBA" w:rsidP="00285FBA">
      <w:pPr>
        <w:spacing w:after="0" w:line="240" w:lineRule="auto"/>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24"/>
          <w:shd w:val="clear" w:color="auto" w:fill="FFFFFF"/>
          <w:lang w:val="uk-UA"/>
        </w:rPr>
        <w:t> </w:t>
      </w:r>
    </w:p>
    <w:tbl>
      <w:tblPr>
        <w:tblW w:w="14908" w:type="dxa"/>
        <w:tblInd w:w="20" w:type="dxa"/>
        <w:tblCellMar>
          <w:left w:w="10" w:type="dxa"/>
          <w:right w:w="10" w:type="dxa"/>
        </w:tblCellMar>
        <w:tblLook w:val="0000" w:firstRow="0" w:lastRow="0" w:firstColumn="0" w:lastColumn="0" w:noHBand="0" w:noVBand="0"/>
      </w:tblPr>
      <w:tblGrid>
        <w:gridCol w:w="225"/>
        <w:gridCol w:w="1050"/>
        <w:gridCol w:w="1440"/>
        <w:gridCol w:w="10478"/>
        <w:gridCol w:w="1715"/>
      </w:tblGrid>
      <w:tr w:rsidR="009A778A" w:rsidRPr="00285FBA" w:rsidTr="003016D1">
        <w:trPr>
          <w:trHeight w:val="293"/>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1.</w:t>
            </w: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9A778A" w:rsidP="009A778A">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0100000</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6961C3" w:rsidP="006961C3">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Лубенська районна рада Полтавської області</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09445B" w:rsidP="00D1148D">
            <w:pPr>
              <w:spacing w:after="0" w:line="240" w:lineRule="auto"/>
              <w:rPr>
                <w:rFonts w:ascii="Times New Roman" w:eastAsia="Calibri" w:hAnsi="Times New Roman" w:cs="Times New Roman"/>
                <w:sz w:val="28"/>
                <w:szCs w:val="28"/>
                <w:lang w:val="uk-UA"/>
              </w:rPr>
            </w:pPr>
            <w:r w:rsidRPr="003016D1">
              <w:rPr>
                <w:rFonts w:ascii="Times New Roman" w:eastAsia="Calibri" w:hAnsi="Times New Roman" w:cs="Times New Roman"/>
                <w:sz w:val="28"/>
                <w:szCs w:val="28"/>
                <w:lang w:val="uk-UA"/>
              </w:rPr>
              <w:t>21072647</w:t>
            </w:r>
          </w:p>
        </w:tc>
      </w:tr>
      <w:tr w:rsidR="009A778A" w:rsidRPr="00285FBA" w:rsidTr="003016D1">
        <w:trPr>
          <w:trHeight w:val="195"/>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КВКВ</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найменування  головного  розпорядника  коштів Програми</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285FBA" w:rsidP="00D1148D">
            <w:pPr>
              <w:spacing w:after="0" w:line="240" w:lineRule="auto"/>
              <w:rPr>
                <w:rFonts w:ascii="Times New Roman" w:eastAsia="Calibri" w:hAnsi="Times New Roman" w:cs="Times New Roman"/>
                <w:sz w:val="28"/>
                <w:szCs w:val="28"/>
                <w:lang w:val="uk-UA"/>
              </w:rPr>
            </w:pPr>
          </w:p>
        </w:tc>
      </w:tr>
      <w:tr w:rsidR="009A778A" w:rsidRPr="00285FBA" w:rsidTr="003016D1">
        <w:trPr>
          <w:trHeight w:val="153"/>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2.</w:t>
            </w: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9A778A" w:rsidP="009A778A">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0110000</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6961C3" w:rsidP="006961C3">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 xml:space="preserve">Лубенська районна рада Полтавської області </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09445B" w:rsidP="00D1148D">
            <w:pPr>
              <w:spacing w:after="0" w:line="240" w:lineRule="auto"/>
              <w:rPr>
                <w:rFonts w:ascii="Times New Roman" w:eastAsia="Calibri" w:hAnsi="Times New Roman" w:cs="Times New Roman"/>
                <w:sz w:val="28"/>
                <w:szCs w:val="28"/>
                <w:lang w:val="uk-UA"/>
              </w:rPr>
            </w:pPr>
            <w:r w:rsidRPr="003016D1">
              <w:rPr>
                <w:rFonts w:ascii="Times New Roman" w:eastAsia="Calibri" w:hAnsi="Times New Roman" w:cs="Times New Roman"/>
                <w:sz w:val="28"/>
                <w:szCs w:val="28"/>
                <w:lang w:val="uk-UA"/>
              </w:rPr>
              <w:t>21072647</w:t>
            </w:r>
          </w:p>
        </w:tc>
      </w:tr>
      <w:tr w:rsidR="009A778A" w:rsidRPr="00285FBA" w:rsidTr="003016D1">
        <w:trPr>
          <w:trHeight w:val="156"/>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КВКВ</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найменування  відповідального  виконавця Програми</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285FBA" w:rsidP="00D1148D">
            <w:pPr>
              <w:spacing w:after="0" w:line="240" w:lineRule="auto"/>
              <w:rPr>
                <w:rFonts w:ascii="Times New Roman" w:eastAsia="Calibri" w:hAnsi="Times New Roman" w:cs="Times New Roman"/>
                <w:sz w:val="28"/>
                <w:szCs w:val="28"/>
                <w:lang w:val="uk-UA"/>
              </w:rPr>
            </w:pPr>
          </w:p>
        </w:tc>
      </w:tr>
      <w:tr w:rsidR="009A778A" w:rsidRPr="00285FBA" w:rsidTr="003016D1">
        <w:trPr>
          <w:trHeight w:val="293"/>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3.</w:t>
            </w: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6961C3" w:rsidP="006961C3">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0133</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3016D1" w:rsidP="00D1148D">
            <w:pPr>
              <w:spacing w:after="0" w:line="240" w:lineRule="auto"/>
              <w:rPr>
                <w:rFonts w:ascii="Times New Roman" w:eastAsia="Calibri" w:hAnsi="Times New Roman" w:cs="Times New Roman"/>
                <w:sz w:val="28"/>
                <w:szCs w:val="28"/>
                <w:lang w:val="uk-UA"/>
              </w:rPr>
            </w:pPr>
            <w:r w:rsidRPr="003016D1">
              <w:rPr>
                <w:rFonts w:ascii="Times New Roman" w:eastAsia="Calibri" w:hAnsi="Times New Roman" w:cs="Times New Roman"/>
                <w:sz w:val="28"/>
                <w:szCs w:val="28"/>
                <w:lang w:val="uk-UA"/>
              </w:rPr>
              <w:t>0110180</w:t>
            </w: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9A778A" w:rsidP="009A778A">
            <w:pPr>
              <w:spacing w:after="0" w:line="240" w:lineRule="auto"/>
              <w:jc w:val="center"/>
              <w:rPr>
                <w:lang w:val="uk-UA"/>
              </w:rPr>
            </w:pPr>
            <w:r>
              <w:rPr>
                <w:rFonts w:ascii="Times New Roman" w:eastAsia="Times New Roman" w:hAnsi="Times New Roman" w:cs="Times New Roman"/>
                <w:sz w:val="28"/>
                <w:shd w:val="clear" w:color="auto" w:fill="FFFFFF"/>
                <w:lang w:val="uk-UA"/>
              </w:rPr>
              <w:t xml:space="preserve">Районна </w:t>
            </w:r>
            <w:r w:rsidRPr="00285FBA">
              <w:rPr>
                <w:rFonts w:ascii="Times New Roman" w:eastAsia="Times New Roman" w:hAnsi="Times New Roman" w:cs="Times New Roman"/>
                <w:sz w:val="28"/>
                <w:shd w:val="clear" w:color="auto" w:fill="FFFFFF"/>
                <w:lang w:val="uk-UA"/>
              </w:rPr>
              <w:t>комплексн</w:t>
            </w:r>
            <w:r>
              <w:rPr>
                <w:rFonts w:ascii="Times New Roman" w:eastAsia="Times New Roman" w:hAnsi="Times New Roman" w:cs="Times New Roman"/>
                <w:sz w:val="28"/>
                <w:shd w:val="clear" w:color="auto" w:fill="FFFFFF"/>
                <w:lang w:val="uk-UA"/>
              </w:rPr>
              <w:t>а</w:t>
            </w:r>
            <w:r w:rsidRPr="00285FBA">
              <w:rPr>
                <w:rFonts w:ascii="Times New Roman" w:eastAsia="Times New Roman" w:hAnsi="Times New Roman" w:cs="Times New Roman"/>
                <w:sz w:val="28"/>
                <w:shd w:val="clear" w:color="auto" w:fill="FFFFFF"/>
                <w:lang w:val="uk-UA"/>
              </w:rPr>
              <w:t xml:space="preserve"> Програм</w:t>
            </w:r>
            <w:r>
              <w:rPr>
                <w:rFonts w:ascii="Times New Roman" w:eastAsia="Times New Roman" w:hAnsi="Times New Roman" w:cs="Times New Roman"/>
                <w:sz w:val="28"/>
                <w:shd w:val="clear" w:color="auto" w:fill="FFFFFF"/>
                <w:lang w:val="uk-UA"/>
              </w:rPr>
              <w:t>а</w:t>
            </w:r>
            <w:r w:rsidRPr="00285FBA">
              <w:rPr>
                <w:rFonts w:ascii="Times New Roman" w:eastAsia="Times New Roman" w:hAnsi="Times New Roman" w:cs="Times New Roman"/>
                <w:sz w:val="28"/>
                <w:shd w:val="clear" w:color="auto" w:fill="FFFFFF"/>
                <w:lang w:val="uk-UA"/>
              </w:rPr>
              <w:t xml:space="preserve"> </w:t>
            </w:r>
            <w:r>
              <w:rPr>
                <w:rFonts w:ascii="Times New Roman" w:eastAsia="Times New Roman" w:hAnsi="Times New Roman" w:cs="Times New Roman"/>
                <w:sz w:val="28"/>
                <w:shd w:val="clear" w:color="auto" w:fill="FFFFFF"/>
                <w:lang w:val="uk-UA"/>
              </w:rPr>
              <w:t xml:space="preserve">із забезпечення виконання судових рішень та виконавчих документів на 2022 – 2024 роки затверджена рішенням тринадцятої сесії Лубенської районної ради восьмого скликання від 22.12.2022 року №193 - ХІІІ </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09445B" w:rsidP="00D1148D">
            <w:pPr>
              <w:spacing w:after="0" w:line="240" w:lineRule="auto"/>
              <w:rPr>
                <w:rFonts w:ascii="Times New Roman" w:eastAsia="Calibri" w:hAnsi="Times New Roman" w:cs="Times New Roman"/>
                <w:sz w:val="28"/>
                <w:szCs w:val="28"/>
                <w:lang w:val="uk-UA"/>
              </w:rPr>
            </w:pPr>
            <w:r w:rsidRPr="003016D1">
              <w:rPr>
                <w:rFonts w:ascii="Times New Roman" w:eastAsia="Calibri" w:hAnsi="Times New Roman" w:cs="Times New Roman"/>
                <w:sz w:val="28"/>
                <w:szCs w:val="28"/>
                <w:lang w:val="uk-UA"/>
              </w:rPr>
              <w:t>1631220000</w:t>
            </w:r>
          </w:p>
        </w:tc>
      </w:tr>
      <w:tr w:rsidR="009A778A" w:rsidRPr="00285FBA" w:rsidTr="003016D1">
        <w:trPr>
          <w:trHeight w:val="293"/>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КФКВ</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3016D1" w:rsidP="00D1148D">
            <w:pPr>
              <w:spacing w:after="0" w:line="240" w:lineRule="auto"/>
              <w:rPr>
                <w:rFonts w:ascii="Times New Roman" w:eastAsia="Calibri" w:hAnsi="Times New Roman" w:cs="Times New Roman"/>
                <w:sz w:val="16"/>
                <w:szCs w:val="16"/>
                <w:lang w:val="uk-UA"/>
              </w:rPr>
            </w:pPr>
            <w:r w:rsidRPr="003016D1">
              <w:rPr>
                <w:rFonts w:ascii="Times New Roman" w:eastAsia="Calibri" w:hAnsi="Times New Roman" w:cs="Times New Roman"/>
                <w:sz w:val="16"/>
                <w:szCs w:val="16"/>
                <w:lang w:val="uk-UA"/>
              </w:rPr>
              <w:t>КПКВКМБ</w:t>
            </w: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найменування Програми, дата  і  номер рішення  районної ради про її затвердження</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r>
    </w:tbl>
    <w:p w:rsidR="00285FBA" w:rsidRPr="00285FBA" w:rsidRDefault="00285FBA" w:rsidP="00285FBA">
      <w:pPr>
        <w:spacing w:after="100" w:line="240" w:lineRule="auto"/>
        <w:jc w:val="both"/>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24"/>
          <w:shd w:val="clear" w:color="auto" w:fill="FFFFFF"/>
          <w:lang w:val="uk-UA"/>
        </w:rPr>
        <w:t> </w:t>
      </w:r>
      <w:r w:rsidRPr="00285FBA">
        <w:rPr>
          <w:rFonts w:ascii="Times New Roman" w:eastAsia="Times New Roman" w:hAnsi="Times New Roman" w:cs="Times New Roman"/>
          <w:shd w:val="clear" w:color="auto" w:fill="FFFFFF"/>
          <w:lang w:val="uk-UA"/>
        </w:rPr>
        <w:t>Напрями діяльності та заходи  районної  (комплексної ) Програми</w:t>
      </w:r>
    </w:p>
    <w:p w:rsidR="00285FBA" w:rsidRPr="00285FBA" w:rsidRDefault="00285FBA" w:rsidP="00285FBA">
      <w:pPr>
        <w:spacing w:after="0" w:line="240" w:lineRule="auto"/>
        <w:jc w:val="both"/>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16"/>
          <w:shd w:val="clear" w:color="auto" w:fill="FFFFFF"/>
          <w:lang w:val="uk-UA"/>
        </w:rPr>
        <w:t> </w:t>
      </w:r>
    </w:p>
    <w:tbl>
      <w:tblPr>
        <w:tblW w:w="15208" w:type="dxa"/>
        <w:tblInd w:w="-112" w:type="dxa"/>
        <w:tblCellMar>
          <w:left w:w="10" w:type="dxa"/>
          <w:right w:w="10" w:type="dxa"/>
        </w:tblCellMar>
        <w:tblLook w:val="0000" w:firstRow="0" w:lastRow="0" w:firstColumn="0" w:lastColumn="0" w:noHBand="0" w:noVBand="0"/>
      </w:tblPr>
      <w:tblGrid>
        <w:gridCol w:w="327"/>
        <w:gridCol w:w="2274"/>
        <w:gridCol w:w="1627"/>
        <w:gridCol w:w="568"/>
        <w:gridCol w:w="658"/>
        <w:gridCol w:w="73"/>
        <w:gridCol w:w="683"/>
        <w:gridCol w:w="649"/>
        <w:gridCol w:w="543"/>
        <w:gridCol w:w="48"/>
        <w:gridCol w:w="681"/>
        <w:gridCol w:w="100"/>
        <w:gridCol w:w="1017"/>
        <w:gridCol w:w="48"/>
        <w:gridCol w:w="799"/>
        <w:gridCol w:w="1391"/>
        <w:gridCol w:w="1199"/>
        <w:gridCol w:w="1218"/>
        <w:gridCol w:w="1305"/>
      </w:tblGrid>
      <w:tr w:rsidR="00F02A91" w:rsidRPr="00285FBA" w:rsidTr="000454F0">
        <w:trPr>
          <w:trHeight w:val="564"/>
        </w:trPr>
        <w:tc>
          <w:tcPr>
            <w:tcW w:w="32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w:t>
            </w:r>
          </w:p>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з/п</w:t>
            </w:r>
          </w:p>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 </w:t>
            </w:r>
          </w:p>
        </w:tc>
        <w:tc>
          <w:tcPr>
            <w:tcW w:w="227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Захід</w:t>
            </w:r>
          </w:p>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 </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Головний виконавець та строк виконання заходу</w:t>
            </w:r>
          </w:p>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 </w:t>
            </w:r>
          </w:p>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 </w:t>
            </w:r>
          </w:p>
        </w:tc>
        <w:tc>
          <w:tcPr>
            <w:tcW w:w="2631" w:type="dxa"/>
            <w:gridSpan w:val="5"/>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Планові обсяги фінансування, тис. гривень</w:t>
            </w:r>
          </w:p>
        </w:tc>
        <w:tc>
          <w:tcPr>
            <w:tcW w:w="3236" w:type="dxa"/>
            <w:gridSpan w:val="7"/>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Фактичні обсяги фінансування, тис. гривень</w:t>
            </w:r>
          </w:p>
        </w:tc>
        <w:tc>
          <w:tcPr>
            <w:tcW w:w="5113" w:type="dxa"/>
            <w:gridSpan w:val="4"/>
            <w:vMerge w:val="restart"/>
            <w:tcBorders>
              <w:top w:val="single" w:sz="4" w:space="0" w:color="000000"/>
              <w:left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Стан виконання заходів </w:t>
            </w:r>
          </w:p>
          <w:p w:rsidR="00F02A91" w:rsidRPr="00285FBA" w:rsidRDefault="00F02A91" w:rsidP="00D1148D">
            <w:pPr>
              <w:spacing w:after="0" w:line="240" w:lineRule="auto"/>
              <w:jc w:val="center"/>
              <w:rPr>
                <w:rFonts w:ascii="Times New Roman" w:eastAsia="Times New Roman" w:hAnsi="Times New Roman" w:cs="Times New Roman"/>
                <w:lang w:val="uk-UA"/>
              </w:rPr>
            </w:pPr>
            <w:r w:rsidRPr="00285FBA">
              <w:rPr>
                <w:rFonts w:ascii="Times New Roman" w:eastAsia="Times New Roman" w:hAnsi="Times New Roman" w:cs="Times New Roman"/>
                <w:lang w:val="uk-UA"/>
              </w:rPr>
              <w:t>(результативні показники виконання Програми)</w:t>
            </w:r>
          </w:p>
        </w:tc>
      </w:tr>
      <w:tr w:rsidR="00F02A91" w:rsidRPr="00285FBA" w:rsidTr="000454F0">
        <w:trPr>
          <w:trHeight w:val="273"/>
        </w:trPr>
        <w:tc>
          <w:tcPr>
            <w:tcW w:w="327"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2274"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1627"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Усього</w:t>
            </w:r>
          </w:p>
        </w:tc>
        <w:tc>
          <w:tcPr>
            <w:tcW w:w="2063" w:type="dxa"/>
            <w:gridSpan w:val="4"/>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у тому числі</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Усього</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у тому числі</w:t>
            </w:r>
          </w:p>
        </w:tc>
        <w:tc>
          <w:tcPr>
            <w:tcW w:w="5113" w:type="dxa"/>
            <w:gridSpan w:val="4"/>
            <w:vMerge/>
            <w:tcBorders>
              <w:left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r>
      <w:tr w:rsidR="00F02A91" w:rsidRPr="00285FBA" w:rsidTr="000454F0">
        <w:trPr>
          <w:trHeight w:val="2168"/>
        </w:trPr>
        <w:tc>
          <w:tcPr>
            <w:tcW w:w="327"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2274"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1627"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66750">
            <w:pPr>
              <w:jc w:val="center"/>
              <w:rPr>
                <w:rFonts w:ascii="Calibri" w:eastAsia="Calibri" w:hAnsi="Calibri" w:cs="Calibri"/>
                <w:lang w:val="uk-UA"/>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Районний бюджет</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Міський, сільські бюджети</w:t>
            </w: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Кошти не бюджет-них джерел</w:t>
            </w:r>
          </w:p>
        </w:tc>
        <w:tc>
          <w:tcPr>
            <w:tcW w:w="543"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66750">
            <w:pPr>
              <w:jc w:val="center"/>
              <w:rPr>
                <w:rFonts w:ascii="Calibri" w:eastAsia="Calibri" w:hAnsi="Calibri" w:cs="Calibri"/>
                <w:lang w:val="uk-UA"/>
              </w:rPr>
            </w:pPr>
          </w:p>
        </w:tc>
        <w:tc>
          <w:tcPr>
            <w:tcW w:w="729" w:type="dxa"/>
            <w:gridSpan w:val="2"/>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Районний бюджет</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Default="00F02A91" w:rsidP="00D66750">
            <w:pPr>
              <w:spacing w:after="0" w:line="240" w:lineRule="auto"/>
              <w:jc w:val="center"/>
              <w:rPr>
                <w:rFonts w:ascii="Times New Roman" w:eastAsia="Times New Roman" w:hAnsi="Times New Roman" w:cs="Times New Roman"/>
                <w:sz w:val="16"/>
                <w:lang w:val="uk-UA"/>
              </w:rPr>
            </w:pPr>
            <w:r w:rsidRPr="00285FBA">
              <w:rPr>
                <w:rFonts w:ascii="Times New Roman" w:eastAsia="Times New Roman" w:hAnsi="Times New Roman" w:cs="Times New Roman"/>
                <w:sz w:val="16"/>
                <w:lang w:val="uk-UA"/>
              </w:rPr>
              <w:t>Селищний, сільські бюджети</w:t>
            </w:r>
            <w:r>
              <w:rPr>
                <w:rFonts w:ascii="Times New Roman" w:eastAsia="Times New Roman" w:hAnsi="Times New Roman" w:cs="Times New Roman"/>
                <w:sz w:val="16"/>
                <w:lang w:val="uk-UA"/>
              </w:rPr>
              <w:t>, бюджет територіальних громад</w:t>
            </w:r>
          </w:p>
          <w:p w:rsidR="00F02A91" w:rsidRPr="00285FBA" w:rsidRDefault="00F02A91" w:rsidP="00D66750">
            <w:pPr>
              <w:spacing w:after="0" w:line="240" w:lineRule="auto"/>
              <w:jc w:val="center"/>
              <w:rPr>
                <w:lang w:val="uk-UA"/>
              </w:rPr>
            </w:pPr>
            <w:r>
              <w:rPr>
                <w:rFonts w:ascii="Times New Roman" w:eastAsia="Times New Roman" w:hAnsi="Times New Roman" w:cs="Times New Roman"/>
                <w:sz w:val="16"/>
                <w:lang w:val="uk-UA"/>
              </w:rPr>
              <w:t>(трансферт)</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Кошти не бюджетних джерел</w:t>
            </w:r>
          </w:p>
        </w:tc>
        <w:tc>
          <w:tcPr>
            <w:tcW w:w="5113" w:type="dxa"/>
            <w:gridSpan w:val="4"/>
            <w:vMerge/>
            <w:tcBorders>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r>
      <w:tr w:rsidR="00F02A91" w:rsidRPr="00285FBA" w:rsidTr="000454F0">
        <w:trPr>
          <w:trHeight w:val="101"/>
        </w:trPr>
        <w:tc>
          <w:tcPr>
            <w:tcW w:w="327" w:type="dxa"/>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tcPr>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sz w:val="16"/>
                <w:lang w:val="uk-UA"/>
              </w:rPr>
              <w:t> </w:t>
            </w:r>
          </w:p>
        </w:tc>
        <w:tc>
          <w:tcPr>
            <w:tcW w:w="13576" w:type="dxa"/>
            <w:gridSpan w:val="17"/>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sz w:val="16"/>
                <w:lang w:val="uk-UA"/>
              </w:rPr>
              <w:t>етап виконання</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F02A91" w:rsidRPr="00285FBA" w:rsidRDefault="00F02A91" w:rsidP="00D1148D">
            <w:pPr>
              <w:spacing w:after="0" w:line="240" w:lineRule="auto"/>
              <w:jc w:val="center"/>
              <w:rPr>
                <w:rFonts w:ascii="Times New Roman" w:eastAsia="Times New Roman" w:hAnsi="Times New Roman" w:cs="Times New Roman"/>
                <w:sz w:val="16"/>
                <w:lang w:val="uk-UA"/>
              </w:rPr>
            </w:pPr>
          </w:p>
        </w:tc>
      </w:tr>
      <w:tr w:rsidR="00F02A91" w:rsidRPr="00285FBA" w:rsidTr="000454F0">
        <w:trPr>
          <w:trHeight w:val="159"/>
        </w:trPr>
        <w:tc>
          <w:tcPr>
            <w:tcW w:w="3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285FBA" w:rsidRDefault="00F02A91" w:rsidP="00D1148D">
            <w:pPr>
              <w:spacing w:after="0" w:line="240" w:lineRule="auto"/>
              <w:rPr>
                <w:rFonts w:ascii="Calibri" w:eastAsia="Calibri" w:hAnsi="Calibri" w:cs="Calibri"/>
                <w:lang w:val="uk-UA"/>
              </w:rPr>
            </w:pPr>
            <w:r>
              <w:rPr>
                <w:rFonts w:ascii="Calibri" w:eastAsia="Calibri" w:hAnsi="Calibri" w:cs="Calibri"/>
                <w:lang w:val="uk-UA"/>
              </w:rPr>
              <w:t>1</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Pr="005B00D1" w:rsidRDefault="00F02A91" w:rsidP="00D1148D">
            <w:pPr>
              <w:pStyle w:val="Default"/>
              <w:tabs>
                <w:tab w:val="left" w:pos="851"/>
              </w:tabs>
              <w:spacing w:before="120" w:after="120"/>
              <w:jc w:val="center"/>
              <w:rPr>
                <w:rFonts w:eastAsia="SimSun"/>
                <w:b/>
                <w:color w:val="auto"/>
                <w:sz w:val="22"/>
                <w:szCs w:val="22"/>
                <w:lang w:val="uk-UA"/>
              </w:rPr>
            </w:pPr>
            <w:r w:rsidRPr="005B00D1">
              <w:rPr>
                <w:rFonts w:eastAsia="SimSun"/>
                <w:color w:val="auto"/>
                <w:sz w:val="22"/>
                <w:szCs w:val="22"/>
                <w:lang w:val="uk-UA"/>
              </w:rPr>
              <w:t xml:space="preserve">Погашення </w:t>
            </w:r>
            <w:r w:rsidRPr="005B00D1">
              <w:rPr>
                <w:rFonts w:eastAsia="SimSun"/>
                <w:color w:val="auto"/>
                <w:sz w:val="22"/>
                <w:szCs w:val="22"/>
                <w:lang w:val="uk-UA"/>
              </w:rPr>
              <w:lastRenderedPageBreak/>
              <w:t>заборгованості за судовими рішеннями про стягнення коштів, боржником по яких є Лубенська районна рада Полтавської області, оплата додаткових витрат, які виникли внаслідок несвоєчасного виконання чи невиконання судових рішень тощо, а саме:</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lastRenderedPageBreak/>
              <w:t xml:space="preserve">Головний </w:t>
            </w:r>
            <w:r w:rsidRPr="005B00D1">
              <w:rPr>
                <w:rFonts w:eastAsia="SimSun"/>
                <w:color w:val="auto"/>
                <w:sz w:val="22"/>
                <w:szCs w:val="22"/>
                <w:lang w:val="uk-UA"/>
              </w:rPr>
              <w:lastRenderedPageBreak/>
              <w:t xml:space="preserve">розпорядник коштів Лубенська районна рада Полтавської області </w:t>
            </w:r>
          </w:p>
          <w:p w:rsidR="00F02A91" w:rsidRPr="005B00D1" w:rsidRDefault="00F02A91" w:rsidP="00D66750">
            <w:pPr>
              <w:pStyle w:val="Default"/>
              <w:spacing w:before="120" w:after="120"/>
              <w:jc w:val="center"/>
              <w:rPr>
                <w:rFonts w:eastAsia="SimSun"/>
                <w:color w:val="auto"/>
                <w:sz w:val="22"/>
                <w:szCs w:val="22"/>
                <w:lang w:val="uk-UA"/>
              </w:rPr>
            </w:pPr>
            <w:r>
              <w:rPr>
                <w:rFonts w:eastAsia="SimSun"/>
                <w:color w:val="auto"/>
                <w:sz w:val="22"/>
                <w:szCs w:val="22"/>
                <w:lang w:val="uk-UA"/>
              </w:rPr>
              <w:t>2023 рік</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lastRenderedPageBreak/>
              <w:t>252,0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t>229,9</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t>172,1</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t>57,8</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Default="00F02A91" w:rsidP="00B9485A">
            <w:pPr>
              <w:spacing w:after="0" w:line="240" w:lineRule="auto"/>
              <w:jc w:val="center"/>
              <w:rPr>
                <w:rFonts w:ascii="Times New Roman" w:eastAsia="SimSun" w:hAnsi="Times New Roman" w:cs="Times New Roman"/>
                <w:color w:val="000000"/>
                <w:lang w:val="uk-UA"/>
              </w:rPr>
            </w:pPr>
            <w:r w:rsidRPr="00F02A91">
              <w:rPr>
                <w:rFonts w:ascii="Times New Roman" w:eastAsia="SimSun" w:hAnsi="Times New Roman" w:cs="Times New Roman"/>
                <w:color w:val="000000"/>
                <w:lang w:val="uk-UA"/>
              </w:rPr>
              <w:t xml:space="preserve">Кількість виконавчих </w:t>
            </w:r>
            <w:r w:rsidRPr="00F02A91">
              <w:rPr>
                <w:rFonts w:ascii="Times New Roman" w:eastAsia="SimSun" w:hAnsi="Times New Roman" w:cs="Times New Roman"/>
                <w:color w:val="000000"/>
                <w:lang w:val="uk-UA"/>
              </w:rPr>
              <w:lastRenderedPageBreak/>
              <w:t>стягнень, що є результатом судових рішень, ухвал, постанов (у тому числі штрафів, та додаткових витрат, які виникли внаслідок несвоєчасного виконання чи невиконання судових рішень, правничої допомоги тощо)</w:t>
            </w:r>
            <w:r w:rsidR="009B7B14">
              <w:rPr>
                <w:rFonts w:ascii="Times New Roman" w:eastAsia="SimSun" w:hAnsi="Times New Roman" w:cs="Times New Roman"/>
                <w:color w:val="000000"/>
                <w:lang w:val="uk-UA"/>
              </w:rPr>
              <w:t xml:space="preserve"> -</w:t>
            </w:r>
          </w:p>
          <w:p w:rsidR="009B7B14" w:rsidRDefault="009B7B14" w:rsidP="00B9485A">
            <w:pPr>
              <w:spacing w:after="0" w:line="240" w:lineRule="auto"/>
              <w:jc w:val="center"/>
              <w:rPr>
                <w:rFonts w:ascii="Times New Roman" w:eastAsia="SimSun" w:hAnsi="Times New Roman" w:cs="Times New Roman"/>
                <w:color w:val="000000"/>
                <w:lang w:val="uk-UA"/>
              </w:rPr>
            </w:pPr>
          </w:p>
          <w:p w:rsidR="009B7B14" w:rsidRPr="009B7B14" w:rsidRDefault="009B7B14" w:rsidP="00B9485A">
            <w:pPr>
              <w:spacing w:after="0" w:line="240" w:lineRule="auto"/>
              <w:jc w:val="center"/>
              <w:rPr>
                <w:rFonts w:ascii="Times New Roman" w:eastAsia="SimSun" w:hAnsi="Times New Roman" w:cs="Times New Roman"/>
                <w:color w:val="000000"/>
                <w:sz w:val="24"/>
                <w:szCs w:val="24"/>
                <w:lang w:val="uk-UA"/>
              </w:rPr>
            </w:pPr>
            <w:r w:rsidRPr="009B7B14">
              <w:rPr>
                <w:rFonts w:ascii="Times New Roman" w:eastAsia="SimSun" w:hAnsi="Times New Roman" w:cs="Times New Roman"/>
                <w:color w:val="000000"/>
                <w:sz w:val="24"/>
                <w:szCs w:val="24"/>
                <w:lang w:val="uk-UA"/>
              </w:rPr>
              <w:t>15</w:t>
            </w:r>
          </w:p>
          <w:p w:rsidR="00B9485A" w:rsidRPr="00F02A91" w:rsidRDefault="00B9485A" w:rsidP="00B9485A">
            <w:pPr>
              <w:spacing w:after="0" w:line="240" w:lineRule="auto"/>
              <w:jc w:val="center"/>
              <w:rPr>
                <w:rFonts w:ascii="Times New Roman" w:eastAsia="Calibri" w:hAnsi="Times New Roman" w:cs="Times New Roman"/>
                <w:sz w:val="24"/>
                <w:szCs w:val="24"/>
                <w:lang w:val="uk-UA"/>
              </w:rPr>
            </w:pP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0454F0" w:rsidRDefault="00F02A91" w:rsidP="000454F0">
            <w:pPr>
              <w:jc w:val="center"/>
              <w:rPr>
                <w:rFonts w:ascii="Times New Roman" w:eastAsia="SimSun" w:hAnsi="Times New Roman" w:cs="Times New Roman"/>
                <w:color w:val="000000"/>
                <w:lang w:val="uk-UA"/>
              </w:rPr>
            </w:pPr>
            <w:r w:rsidRPr="00F02A91">
              <w:rPr>
                <w:rFonts w:ascii="Times New Roman" w:eastAsia="SimSun" w:hAnsi="Times New Roman" w:cs="Times New Roman"/>
                <w:color w:val="000000"/>
                <w:lang w:val="uk-UA"/>
              </w:rPr>
              <w:lastRenderedPageBreak/>
              <w:t xml:space="preserve">Середні витрати на </w:t>
            </w:r>
            <w:r w:rsidRPr="00F02A91">
              <w:rPr>
                <w:rFonts w:ascii="Times New Roman" w:eastAsia="SimSun" w:hAnsi="Times New Roman" w:cs="Times New Roman"/>
                <w:color w:val="000000"/>
                <w:lang w:val="uk-UA"/>
              </w:rPr>
              <w:lastRenderedPageBreak/>
              <w:t>одне Рішення (Постанову, Ухвалу)</w:t>
            </w:r>
            <w:r w:rsidR="000454F0">
              <w:rPr>
                <w:rFonts w:ascii="Times New Roman" w:eastAsia="SimSun" w:hAnsi="Times New Roman" w:cs="Times New Roman"/>
                <w:color w:val="000000"/>
                <w:lang w:val="uk-UA"/>
              </w:rPr>
              <w:t xml:space="preserve">, </w:t>
            </w:r>
            <w:r w:rsidR="000454F0" w:rsidRPr="00285FBA">
              <w:rPr>
                <w:rFonts w:ascii="Times New Roman" w:eastAsia="Times New Roman" w:hAnsi="Times New Roman" w:cs="Times New Roman"/>
                <w:lang w:val="uk-UA"/>
              </w:rPr>
              <w:t>тис. гривень</w:t>
            </w: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9B7B14">
            <w:pPr>
              <w:rPr>
                <w:rFonts w:ascii="Times New Roman" w:eastAsia="SimSun" w:hAnsi="Times New Roman" w:cs="Times New Roman"/>
                <w:color w:val="000000"/>
                <w:lang w:val="uk-UA"/>
              </w:rPr>
            </w:pPr>
          </w:p>
          <w:p w:rsidR="009B7B14" w:rsidRPr="009B7B14" w:rsidRDefault="009B7B14" w:rsidP="009B7B14">
            <w:pPr>
              <w:jc w:val="center"/>
              <w:rPr>
                <w:rFonts w:ascii="Times New Roman" w:eastAsia="SimSun" w:hAnsi="Times New Roman" w:cs="Times New Roman"/>
                <w:color w:val="000000"/>
                <w:sz w:val="24"/>
                <w:szCs w:val="24"/>
                <w:lang w:val="uk-UA"/>
              </w:rPr>
            </w:pPr>
            <w:r w:rsidRPr="009B7B14">
              <w:rPr>
                <w:rFonts w:ascii="Times New Roman" w:eastAsia="SimSun" w:hAnsi="Times New Roman" w:cs="Times New Roman"/>
                <w:color w:val="000000"/>
                <w:sz w:val="24"/>
                <w:szCs w:val="24"/>
                <w:lang w:val="uk-UA"/>
              </w:rPr>
              <w:t>15,3</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2666DC">
            <w:pPr>
              <w:jc w:val="center"/>
              <w:rPr>
                <w:rFonts w:ascii="Times New Roman" w:eastAsia="SimSun" w:hAnsi="Times New Roman" w:cs="Times New Roman"/>
                <w:color w:val="000000"/>
                <w:lang w:val="uk-UA"/>
              </w:rPr>
            </w:pPr>
            <w:r w:rsidRPr="00F02A91">
              <w:rPr>
                <w:rFonts w:ascii="Times New Roman" w:eastAsia="SimSun" w:hAnsi="Times New Roman" w:cs="Times New Roman"/>
                <w:color w:val="000000"/>
                <w:lang w:val="uk-UA"/>
              </w:rPr>
              <w:lastRenderedPageBreak/>
              <w:t xml:space="preserve">Відсоток вчасно </w:t>
            </w:r>
            <w:r w:rsidRPr="00F02A91">
              <w:rPr>
                <w:rFonts w:ascii="Times New Roman" w:eastAsia="SimSun" w:hAnsi="Times New Roman" w:cs="Times New Roman"/>
                <w:color w:val="000000"/>
                <w:lang w:val="uk-UA"/>
              </w:rPr>
              <w:lastRenderedPageBreak/>
              <w:t>виконаних рішень</w:t>
            </w: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2666DC">
            <w:pPr>
              <w:jc w:val="center"/>
              <w:rPr>
                <w:rFonts w:ascii="Times New Roman" w:eastAsia="SimSun" w:hAnsi="Times New Roman" w:cs="Times New Roman"/>
                <w:color w:val="000000"/>
                <w:lang w:val="uk-UA"/>
              </w:rPr>
            </w:pPr>
          </w:p>
          <w:p w:rsidR="009B7B14" w:rsidRDefault="009B7B14" w:rsidP="009B7B14">
            <w:pPr>
              <w:rPr>
                <w:rFonts w:ascii="Times New Roman" w:eastAsia="SimSun" w:hAnsi="Times New Roman" w:cs="Times New Roman"/>
                <w:color w:val="000000"/>
                <w:lang w:val="uk-UA"/>
              </w:rPr>
            </w:pPr>
          </w:p>
          <w:p w:rsidR="009B7B14" w:rsidRPr="009B7B14" w:rsidRDefault="009B7B14" w:rsidP="009B7B14">
            <w:pPr>
              <w:jc w:val="center"/>
              <w:rPr>
                <w:rFonts w:ascii="Times New Roman" w:eastAsia="SimSun" w:hAnsi="Times New Roman" w:cs="Times New Roman"/>
                <w:color w:val="000000"/>
                <w:sz w:val="24"/>
                <w:szCs w:val="24"/>
                <w:lang w:val="uk-UA"/>
              </w:rPr>
            </w:pPr>
            <w:r w:rsidRPr="009B7B14">
              <w:rPr>
                <w:rFonts w:ascii="Times New Roman" w:eastAsia="SimSun" w:hAnsi="Times New Roman" w:cs="Times New Roman"/>
                <w:color w:val="000000"/>
                <w:sz w:val="24"/>
                <w:szCs w:val="24"/>
                <w:lang w:val="uk-UA"/>
              </w:rPr>
              <w:t>100</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F02A91" w:rsidRDefault="00F02A91" w:rsidP="002666DC">
            <w:pPr>
              <w:jc w:val="center"/>
              <w:rPr>
                <w:rFonts w:ascii="Times New Roman" w:eastAsia="SimSun" w:hAnsi="Times New Roman" w:cs="Times New Roman"/>
                <w:lang w:val="uk-UA"/>
              </w:rPr>
            </w:pPr>
            <w:r w:rsidRPr="00F02A91">
              <w:rPr>
                <w:rFonts w:ascii="Times New Roman" w:eastAsia="SimSun" w:hAnsi="Times New Roman" w:cs="Times New Roman"/>
                <w:lang w:val="uk-UA"/>
              </w:rPr>
              <w:lastRenderedPageBreak/>
              <w:t xml:space="preserve">Відсоток виконаних </w:t>
            </w:r>
            <w:r w:rsidRPr="00F02A91">
              <w:rPr>
                <w:rFonts w:ascii="Times New Roman" w:eastAsia="SimSun" w:hAnsi="Times New Roman" w:cs="Times New Roman"/>
                <w:lang w:val="uk-UA"/>
              </w:rPr>
              <w:lastRenderedPageBreak/>
              <w:t>рішень у загальній кількості до запланованих</w:t>
            </w:r>
          </w:p>
          <w:p w:rsidR="009B7B14" w:rsidRDefault="009B7B14" w:rsidP="002666DC">
            <w:pPr>
              <w:jc w:val="center"/>
              <w:rPr>
                <w:rFonts w:ascii="Times New Roman" w:eastAsia="SimSun" w:hAnsi="Times New Roman" w:cs="Times New Roman"/>
                <w:lang w:val="uk-UA"/>
              </w:rPr>
            </w:pPr>
          </w:p>
          <w:p w:rsidR="009B7B14" w:rsidRDefault="009B7B14" w:rsidP="002666DC">
            <w:pPr>
              <w:jc w:val="center"/>
              <w:rPr>
                <w:rFonts w:ascii="Times New Roman" w:eastAsia="SimSun" w:hAnsi="Times New Roman" w:cs="Times New Roman"/>
                <w:lang w:val="uk-UA"/>
              </w:rPr>
            </w:pPr>
          </w:p>
          <w:p w:rsidR="009B7B14" w:rsidRDefault="009B7B14" w:rsidP="002666DC">
            <w:pPr>
              <w:jc w:val="center"/>
              <w:rPr>
                <w:rFonts w:ascii="Times New Roman" w:eastAsia="SimSun" w:hAnsi="Times New Roman" w:cs="Times New Roman"/>
                <w:lang w:val="uk-UA"/>
              </w:rPr>
            </w:pPr>
          </w:p>
          <w:p w:rsidR="009B7B14" w:rsidRDefault="009B7B14" w:rsidP="002666DC">
            <w:pPr>
              <w:jc w:val="center"/>
              <w:rPr>
                <w:rFonts w:ascii="Times New Roman" w:eastAsia="SimSun" w:hAnsi="Times New Roman" w:cs="Times New Roman"/>
                <w:lang w:val="uk-UA"/>
              </w:rPr>
            </w:pPr>
          </w:p>
          <w:p w:rsidR="009B7B14" w:rsidRDefault="009B7B14" w:rsidP="002666DC">
            <w:pPr>
              <w:jc w:val="center"/>
              <w:rPr>
                <w:rFonts w:ascii="Times New Roman" w:eastAsia="SimSun" w:hAnsi="Times New Roman" w:cs="Times New Roman"/>
                <w:lang w:val="uk-UA"/>
              </w:rPr>
            </w:pPr>
          </w:p>
          <w:p w:rsidR="009B7B14" w:rsidRDefault="009B7B14" w:rsidP="002666DC">
            <w:pPr>
              <w:jc w:val="center"/>
              <w:rPr>
                <w:rFonts w:ascii="Times New Roman" w:eastAsia="SimSun" w:hAnsi="Times New Roman" w:cs="Times New Roman"/>
                <w:lang w:val="uk-UA"/>
              </w:rPr>
            </w:pPr>
          </w:p>
          <w:p w:rsidR="009B7B14" w:rsidRDefault="009B7B14" w:rsidP="002666DC">
            <w:pPr>
              <w:jc w:val="center"/>
              <w:rPr>
                <w:rFonts w:ascii="Times New Roman" w:eastAsia="SimSun" w:hAnsi="Times New Roman" w:cs="Times New Roman"/>
                <w:lang w:val="uk-UA"/>
              </w:rPr>
            </w:pPr>
          </w:p>
          <w:p w:rsidR="009B7B14" w:rsidRPr="00311278" w:rsidRDefault="00311278" w:rsidP="009B7B14">
            <w:pPr>
              <w:rPr>
                <w:rFonts w:ascii="Times New Roman" w:eastAsia="SimSun" w:hAnsi="Times New Roman" w:cs="Times New Roman"/>
                <w:color w:val="000000"/>
                <w:sz w:val="24"/>
                <w:szCs w:val="24"/>
                <w:lang w:val="uk-UA"/>
              </w:rPr>
            </w:pPr>
            <w:r w:rsidRPr="00311278">
              <w:rPr>
                <w:rFonts w:ascii="Times New Roman" w:eastAsia="SimSun" w:hAnsi="Times New Roman" w:cs="Times New Roman"/>
                <w:sz w:val="24"/>
                <w:szCs w:val="24"/>
                <w:lang w:val="uk-UA"/>
              </w:rPr>
              <w:t>93,8</w:t>
            </w:r>
          </w:p>
        </w:tc>
      </w:tr>
      <w:tr w:rsidR="00F02A91" w:rsidRPr="00285FBA" w:rsidTr="000454F0">
        <w:trPr>
          <w:trHeight w:val="159"/>
        </w:trPr>
        <w:tc>
          <w:tcPr>
            <w:tcW w:w="3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Default="00F02A91" w:rsidP="00D1148D">
            <w:pPr>
              <w:spacing w:after="0" w:line="240" w:lineRule="auto"/>
              <w:rPr>
                <w:rFonts w:ascii="Calibri" w:eastAsia="Calibri" w:hAnsi="Calibri" w:cs="Calibri"/>
                <w:lang w:val="uk-UA"/>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Pr="005B00D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стягнення середнього заробітку за час затримки розрахунку при звільненні,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Головний розпорядник коштів Лубенська районна рада Полтавської області</w:t>
            </w:r>
          </w:p>
          <w:p w:rsidR="00F02A91" w:rsidRPr="005B00D1" w:rsidRDefault="00F02A91" w:rsidP="00D66750">
            <w:pPr>
              <w:pStyle w:val="Default"/>
              <w:spacing w:before="120" w:after="120"/>
              <w:jc w:val="center"/>
              <w:rPr>
                <w:rFonts w:eastAsia="SimSun"/>
                <w:color w:val="auto"/>
                <w:sz w:val="22"/>
                <w:szCs w:val="22"/>
                <w:lang w:val="uk-UA"/>
              </w:rPr>
            </w:pPr>
            <w:r>
              <w:rPr>
                <w:rFonts w:eastAsia="SimSun"/>
                <w:color w:val="auto"/>
                <w:sz w:val="22"/>
                <w:szCs w:val="22"/>
                <w:lang w:val="uk-UA"/>
              </w:rPr>
              <w:t>2023 рік</w:t>
            </w:r>
            <w:r w:rsidRPr="005B00D1">
              <w:rPr>
                <w:rFonts w:eastAsia="SimSun"/>
                <w:color w:val="auto"/>
                <w:sz w:val="22"/>
                <w:szCs w:val="22"/>
                <w:lang w:val="uk-UA"/>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3B3A2A">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93</w:t>
            </w:r>
            <w:r w:rsidRPr="00B13A22">
              <w:rPr>
                <w:rFonts w:ascii="Times New Roman" w:eastAsia="Calibri" w:hAnsi="Times New Roman" w:cs="Times New Roman"/>
                <w:sz w:val="24"/>
                <w:szCs w:val="24"/>
                <w:lang w:val="uk-UA"/>
              </w:rPr>
              <w:t>,0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t>79,6</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t>21,8</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t>57,8</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9B7B14"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9B7B14"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5,7</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D1148D">
            <w:pPr>
              <w:jc w:val="center"/>
              <w:rPr>
                <w:rFonts w:eastAsia="SimSun"/>
                <w:lang w:val="uk-UA"/>
              </w:rPr>
            </w:pPr>
          </w:p>
          <w:p w:rsidR="009B7B14" w:rsidRDefault="009B7B14" w:rsidP="00D1148D">
            <w:pPr>
              <w:jc w:val="center"/>
              <w:rPr>
                <w:rFonts w:eastAsia="SimSun"/>
                <w:lang w:val="uk-UA"/>
              </w:rPr>
            </w:pPr>
          </w:p>
          <w:p w:rsidR="009B7B14" w:rsidRDefault="009B7B14" w:rsidP="00D1148D">
            <w:pPr>
              <w:jc w:val="center"/>
              <w:rPr>
                <w:rFonts w:eastAsia="SimSun"/>
                <w:lang w:val="uk-UA"/>
              </w:rPr>
            </w:pPr>
          </w:p>
          <w:p w:rsidR="009B7B14" w:rsidRDefault="009B7B14" w:rsidP="00D1148D">
            <w:pPr>
              <w:jc w:val="center"/>
              <w:rPr>
                <w:rFonts w:eastAsia="SimSun"/>
                <w:lang w:val="uk-UA"/>
              </w:rPr>
            </w:pPr>
          </w:p>
          <w:p w:rsidR="009B7B14" w:rsidRPr="009B7B14" w:rsidRDefault="009B7B14" w:rsidP="00D1148D">
            <w:pPr>
              <w:jc w:val="center"/>
              <w:rPr>
                <w:rFonts w:ascii="Times New Roman" w:eastAsia="SimSun" w:hAnsi="Times New Roman" w:cs="Times New Roman"/>
                <w:sz w:val="24"/>
                <w:szCs w:val="24"/>
                <w:lang w:val="uk-UA"/>
              </w:rPr>
            </w:pPr>
            <w:r w:rsidRPr="009B7B14">
              <w:rPr>
                <w:rFonts w:ascii="Times New Roman" w:eastAsia="SimSun" w:hAnsi="Times New Roman" w:cs="Times New Roman"/>
                <w:sz w:val="24"/>
                <w:szCs w:val="24"/>
                <w:lang w:val="uk-UA"/>
              </w:rPr>
              <w:t>100</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9B7B14" w:rsidRDefault="009B7B14" w:rsidP="00D1148D">
            <w:pPr>
              <w:jc w:val="center"/>
              <w:rPr>
                <w:rFonts w:eastAsia="SimSun"/>
                <w:lang w:val="uk-UA"/>
              </w:rPr>
            </w:pPr>
          </w:p>
          <w:p w:rsidR="009B7B14" w:rsidRDefault="009B7B14" w:rsidP="00D1148D">
            <w:pPr>
              <w:jc w:val="center"/>
              <w:rPr>
                <w:rFonts w:eastAsia="SimSun"/>
                <w:lang w:val="uk-UA"/>
              </w:rPr>
            </w:pPr>
          </w:p>
          <w:p w:rsidR="009B7B14" w:rsidRDefault="009B7B14" w:rsidP="00D1148D">
            <w:pPr>
              <w:jc w:val="center"/>
              <w:rPr>
                <w:rFonts w:eastAsia="SimSun"/>
                <w:lang w:val="uk-UA"/>
              </w:rPr>
            </w:pPr>
          </w:p>
          <w:p w:rsidR="009B7B14" w:rsidRDefault="009B7B14" w:rsidP="00D1148D">
            <w:pPr>
              <w:jc w:val="center"/>
              <w:rPr>
                <w:rFonts w:eastAsia="SimSun"/>
                <w:lang w:val="uk-UA"/>
              </w:rPr>
            </w:pPr>
          </w:p>
          <w:p w:rsidR="00F02A91" w:rsidRPr="009B7B14" w:rsidRDefault="009B7B14" w:rsidP="00D1148D">
            <w:pPr>
              <w:jc w:val="center"/>
              <w:rPr>
                <w:rFonts w:ascii="Times New Roman" w:eastAsia="SimSun" w:hAnsi="Times New Roman" w:cs="Times New Roman"/>
                <w:sz w:val="24"/>
                <w:szCs w:val="24"/>
                <w:lang w:val="uk-UA"/>
              </w:rPr>
            </w:pPr>
            <w:r w:rsidRPr="009B7B14">
              <w:rPr>
                <w:rFonts w:ascii="Times New Roman" w:eastAsia="SimSun" w:hAnsi="Times New Roman" w:cs="Times New Roman"/>
                <w:sz w:val="24"/>
                <w:szCs w:val="24"/>
                <w:lang w:val="uk-UA"/>
              </w:rPr>
              <w:t>93,3</w:t>
            </w:r>
          </w:p>
        </w:tc>
      </w:tr>
      <w:tr w:rsidR="00F02A91" w:rsidRPr="00285FBA" w:rsidTr="000454F0">
        <w:trPr>
          <w:trHeight w:val="159"/>
        </w:trPr>
        <w:tc>
          <w:tcPr>
            <w:tcW w:w="3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Default="00F02A91" w:rsidP="00D1148D">
            <w:pPr>
              <w:spacing w:after="0" w:line="240" w:lineRule="auto"/>
              <w:rPr>
                <w:rFonts w:ascii="Calibri" w:eastAsia="Calibri" w:hAnsi="Calibri" w:cs="Calibri"/>
                <w:lang w:val="uk-UA"/>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Pr="005B00D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 xml:space="preserve">стягнення коштів у зв’язку з несвоєчасною платою за спожиті енергоносії, комунальні послуги та інші послуги,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 xml:space="preserve">Головний розпорядник коштів Лубенська районна рада Полтавської області </w:t>
            </w:r>
          </w:p>
          <w:p w:rsidR="00F02A91" w:rsidRPr="005B00D1" w:rsidRDefault="00F02A91" w:rsidP="00D66750">
            <w:pPr>
              <w:pStyle w:val="Default"/>
              <w:spacing w:before="120" w:after="120"/>
              <w:jc w:val="center"/>
              <w:rPr>
                <w:rFonts w:eastAsia="SimSun"/>
                <w:color w:val="auto"/>
                <w:sz w:val="22"/>
                <w:szCs w:val="22"/>
                <w:lang w:val="uk-UA"/>
              </w:rPr>
            </w:pPr>
            <w:r>
              <w:rPr>
                <w:rFonts w:eastAsia="SimSun"/>
                <w:color w:val="auto"/>
                <w:sz w:val="22"/>
                <w:szCs w:val="22"/>
                <w:lang w:val="uk-UA"/>
              </w:rPr>
              <w:t>2023 рік</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3B3A2A">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Pr="00B13A22">
              <w:rPr>
                <w:rFonts w:ascii="Times New Roman" w:eastAsia="Calibri" w:hAnsi="Times New Roman" w:cs="Times New Roman"/>
                <w:sz w:val="24"/>
                <w:szCs w:val="24"/>
                <w:lang w:val="uk-UA"/>
              </w:rPr>
              <w:t>5</w:t>
            </w:r>
            <w:r>
              <w:rPr>
                <w:rFonts w:ascii="Times New Roman" w:eastAsia="Calibri" w:hAnsi="Times New Roman" w:cs="Times New Roman"/>
                <w:sz w:val="24"/>
                <w:szCs w:val="24"/>
                <w:lang w:val="uk-UA"/>
              </w:rPr>
              <w:t>9</w:t>
            </w:r>
            <w:r w:rsidRPr="00B13A22">
              <w:rPr>
                <w:rFonts w:ascii="Times New Roman" w:eastAsia="Calibri" w:hAnsi="Times New Roman" w:cs="Times New Roman"/>
                <w:sz w:val="24"/>
                <w:szCs w:val="24"/>
                <w:lang w:val="uk-UA"/>
              </w:rPr>
              <w:t>,0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t>150,3</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t>150,3</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9B7B14"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9B7B14"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150,3</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9B7B14"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9B7B14" w:rsidRDefault="009B7B14" w:rsidP="00B13A22">
            <w:pPr>
              <w:spacing w:after="0" w:line="240" w:lineRule="auto"/>
              <w:jc w:val="center"/>
              <w:rPr>
                <w:rFonts w:ascii="Times New Roman" w:eastAsia="Calibri" w:hAnsi="Times New Roman" w:cs="Times New Roman"/>
                <w:sz w:val="24"/>
                <w:szCs w:val="24"/>
                <w:lang w:val="uk-UA"/>
              </w:rPr>
            </w:pPr>
          </w:p>
          <w:p w:rsidR="00F02A91" w:rsidRDefault="009B7B14"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w:t>
            </w:r>
          </w:p>
        </w:tc>
      </w:tr>
    </w:tbl>
    <w:p w:rsidR="00285FBA" w:rsidRPr="00285FBA" w:rsidRDefault="00285FBA" w:rsidP="00285FBA">
      <w:pPr>
        <w:spacing w:after="0" w:line="240" w:lineRule="auto"/>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16"/>
          <w:shd w:val="clear" w:color="auto" w:fill="FFFFFF"/>
          <w:lang w:val="uk-UA"/>
        </w:rPr>
        <w:t> </w:t>
      </w:r>
    </w:p>
    <w:p w:rsidR="00285FBA" w:rsidRPr="00285FBA" w:rsidRDefault="00285FBA" w:rsidP="00285FBA">
      <w:pPr>
        <w:spacing w:after="0" w:line="240" w:lineRule="auto"/>
        <w:ind w:left="360"/>
        <w:jc w:val="both"/>
        <w:rPr>
          <w:rFonts w:ascii="Times New Roman" w:eastAsia="Times New Roman" w:hAnsi="Times New Roman" w:cs="Times New Roman"/>
          <w:sz w:val="24"/>
          <w:shd w:val="clear" w:color="auto" w:fill="FFFFFF"/>
          <w:lang w:val="uk-UA"/>
        </w:rPr>
      </w:pPr>
      <w:r w:rsidRPr="00285FBA">
        <w:rPr>
          <w:rFonts w:ascii="Verdana" w:eastAsia="Verdana" w:hAnsi="Verdana" w:cs="Verdana"/>
          <w:sz w:val="16"/>
          <w:shd w:val="clear" w:color="auto" w:fill="FFFFFF"/>
          <w:lang w:val="uk-UA"/>
        </w:rPr>
        <w:t> </w:t>
      </w:r>
      <w:r w:rsidRPr="00285FBA">
        <w:rPr>
          <w:rFonts w:ascii="Times New Roman" w:eastAsia="Times New Roman" w:hAnsi="Times New Roman" w:cs="Times New Roman"/>
          <w:shd w:val="clear" w:color="auto" w:fill="FFFFFF"/>
          <w:lang w:val="uk-UA"/>
        </w:rPr>
        <w:t>Аналіз виконання за видатками в цілому за Програмою:</w:t>
      </w:r>
    </w:p>
    <w:p w:rsidR="00285FBA" w:rsidRPr="00285FBA" w:rsidRDefault="00285FBA" w:rsidP="00285FBA">
      <w:pPr>
        <w:spacing w:after="0" w:line="240" w:lineRule="auto"/>
        <w:jc w:val="right"/>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16"/>
          <w:shd w:val="clear" w:color="auto" w:fill="FFFFFF"/>
          <w:lang w:val="uk-UA"/>
        </w:rPr>
        <w:t>тис. гривень</w:t>
      </w:r>
    </w:p>
    <w:tbl>
      <w:tblPr>
        <w:tblW w:w="14894" w:type="dxa"/>
        <w:tblInd w:w="20" w:type="dxa"/>
        <w:tblCellMar>
          <w:left w:w="10" w:type="dxa"/>
          <w:right w:w="10" w:type="dxa"/>
        </w:tblCellMar>
        <w:tblLook w:val="0000" w:firstRow="0" w:lastRow="0" w:firstColumn="0" w:lastColumn="0" w:noHBand="0" w:noVBand="0"/>
      </w:tblPr>
      <w:tblGrid>
        <w:gridCol w:w="1286"/>
        <w:gridCol w:w="1838"/>
        <w:gridCol w:w="1989"/>
        <w:gridCol w:w="92"/>
        <w:gridCol w:w="1184"/>
        <w:gridCol w:w="1751"/>
        <w:gridCol w:w="1836"/>
        <w:gridCol w:w="1091"/>
        <w:gridCol w:w="1683"/>
        <w:gridCol w:w="2144"/>
      </w:tblGrid>
      <w:tr w:rsidR="00285FBA" w:rsidRPr="00285FBA" w:rsidTr="00C209E1">
        <w:trPr>
          <w:trHeight w:val="293"/>
        </w:trPr>
        <w:tc>
          <w:tcPr>
            <w:tcW w:w="5205" w:type="dxa"/>
            <w:gridSpan w:val="4"/>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Бюджетні асигнування з урахуванням змін</w:t>
            </w:r>
          </w:p>
        </w:tc>
        <w:tc>
          <w:tcPr>
            <w:tcW w:w="4771" w:type="dxa"/>
            <w:gridSpan w:val="3"/>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Проведені видатки</w:t>
            </w:r>
          </w:p>
        </w:tc>
        <w:tc>
          <w:tcPr>
            <w:tcW w:w="4918" w:type="dxa"/>
            <w:gridSpan w:val="3"/>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Відхилення</w:t>
            </w:r>
          </w:p>
        </w:tc>
      </w:tr>
      <w:tr w:rsidR="00C209E1" w:rsidRPr="00285FBA" w:rsidTr="00C209E1">
        <w:trPr>
          <w:trHeight w:val="293"/>
        </w:trPr>
        <w:tc>
          <w:tcPr>
            <w:tcW w:w="1286"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усього</w:t>
            </w:r>
          </w:p>
        </w:tc>
        <w:tc>
          <w:tcPr>
            <w:tcW w:w="1838"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загальний фонд</w:t>
            </w:r>
          </w:p>
        </w:tc>
        <w:tc>
          <w:tcPr>
            <w:tcW w:w="2081" w:type="dxa"/>
            <w:gridSpan w:val="2"/>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спеціальний фонд</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усього</w:t>
            </w:r>
          </w:p>
        </w:tc>
        <w:tc>
          <w:tcPr>
            <w:tcW w:w="1751"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загальний фонд</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спеціальний фонд</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усього</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загальний фонд</w:t>
            </w:r>
          </w:p>
        </w:tc>
        <w:tc>
          <w:tcPr>
            <w:tcW w:w="2144"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C209E1" w:rsidRDefault="00285FBA" w:rsidP="00C209E1">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спеціальний</w:t>
            </w:r>
            <w:r w:rsidR="00C209E1">
              <w:rPr>
                <w:rFonts w:ascii="Times New Roman" w:eastAsia="Times New Roman" w:hAnsi="Times New Roman" w:cs="Times New Roman"/>
                <w:sz w:val="24"/>
                <w:lang w:val="uk-UA"/>
              </w:rPr>
              <w:t xml:space="preserve"> </w:t>
            </w:r>
            <w:r w:rsidRPr="00285FBA">
              <w:rPr>
                <w:rFonts w:ascii="Times New Roman" w:eastAsia="Times New Roman" w:hAnsi="Times New Roman" w:cs="Times New Roman"/>
                <w:lang w:val="uk-UA"/>
              </w:rPr>
              <w:t>фонд</w:t>
            </w:r>
          </w:p>
        </w:tc>
      </w:tr>
      <w:tr w:rsidR="00C209E1" w:rsidRPr="00285FBA" w:rsidTr="00C209E1">
        <w:trPr>
          <w:trHeight w:val="48"/>
        </w:trPr>
        <w:tc>
          <w:tcPr>
            <w:tcW w:w="1286"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D66750" w:rsidP="00C209E1">
            <w:pPr>
              <w:spacing w:after="0" w:line="240" w:lineRule="auto"/>
              <w:jc w:val="center"/>
              <w:rPr>
                <w:rFonts w:ascii="Times New Roman" w:eastAsia="Calibri" w:hAnsi="Times New Roman" w:cs="Times New Roman"/>
                <w:sz w:val="28"/>
                <w:szCs w:val="28"/>
                <w:lang w:val="uk-UA"/>
              </w:rPr>
            </w:pPr>
            <w:r w:rsidRPr="00B112D8">
              <w:rPr>
                <w:rFonts w:ascii="Times New Roman" w:eastAsia="Calibri" w:hAnsi="Times New Roman" w:cs="Times New Roman"/>
                <w:sz w:val="28"/>
                <w:szCs w:val="28"/>
                <w:lang w:val="uk-UA"/>
              </w:rPr>
              <w:t>239,5</w:t>
            </w:r>
          </w:p>
        </w:tc>
        <w:tc>
          <w:tcPr>
            <w:tcW w:w="1838"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D66750" w:rsidP="00C209E1">
            <w:pPr>
              <w:spacing w:after="0" w:line="240" w:lineRule="auto"/>
              <w:jc w:val="center"/>
              <w:rPr>
                <w:rFonts w:ascii="Times New Roman" w:eastAsia="Calibri" w:hAnsi="Times New Roman" w:cs="Times New Roman"/>
                <w:sz w:val="28"/>
                <w:szCs w:val="28"/>
                <w:lang w:val="uk-UA"/>
              </w:rPr>
            </w:pPr>
            <w:r w:rsidRPr="00B112D8">
              <w:rPr>
                <w:rFonts w:ascii="Times New Roman" w:eastAsia="Calibri" w:hAnsi="Times New Roman" w:cs="Times New Roman"/>
                <w:sz w:val="28"/>
                <w:szCs w:val="28"/>
                <w:lang w:val="uk-UA"/>
              </w:rPr>
              <w:t>239,5</w:t>
            </w:r>
          </w:p>
        </w:tc>
        <w:tc>
          <w:tcPr>
            <w:tcW w:w="1989"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D66750" w:rsidP="00C209E1">
            <w:pPr>
              <w:spacing w:after="0" w:line="240" w:lineRule="auto"/>
              <w:jc w:val="center"/>
              <w:rPr>
                <w:rFonts w:ascii="Times New Roman" w:eastAsia="Calibri" w:hAnsi="Times New Roman" w:cs="Times New Roman"/>
                <w:sz w:val="28"/>
                <w:szCs w:val="28"/>
                <w:lang w:val="uk-UA"/>
              </w:rPr>
            </w:pPr>
            <w:r w:rsidRPr="00B112D8">
              <w:rPr>
                <w:rFonts w:ascii="Times New Roman" w:eastAsia="Calibri" w:hAnsi="Times New Roman" w:cs="Times New Roman"/>
                <w:sz w:val="28"/>
                <w:szCs w:val="28"/>
                <w:lang w:val="uk-UA"/>
              </w:rPr>
              <w:t>0,0</w:t>
            </w:r>
          </w:p>
        </w:tc>
        <w:tc>
          <w:tcPr>
            <w:tcW w:w="1276" w:type="dxa"/>
            <w:gridSpan w:val="2"/>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B112D8" w:rsidP="00C209E1">
            <w:pPr>
              <w:spacing w:after="0" w:line="240" w:lineRule="auto"/>
              <w:jc w:val="center"/>
              <w:rPr>
                <w:rFonts w:ascii="Times New Roman" w:eastAsia="Calibri" w:hAnsi="Times New Roman" w:cs="Times New Roman"/>
                <w:sz w:val="28"/>
                <w:szCs w:val="28"/>
                <w:lang w:val="uk-UA"/>
              </w:rPr>
            </w:pPr>
            <w:r w:rsidRPr="00B112D8">
              <w:rPr>
                <w:rFonts w:ascii="Times New Roman" w:eastAsia="Calibri" w:hAnsi="Times New Roman" w:cs="Times New Roman"/>
                <w:sz w:val="28"/>
                <w:szCs w:val="28"/>
                <w:lang w:val="uk-UA"/>
              </w:rPr>
              <w:t>229,9</w:t>
            </w:r>
          </w:p>
        </w:tc>
        <w:tc>
          <w:tcPr>
            <w:tcW w:w="1751"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B112D8" w:rsidP="00C209E1">
            <w:pPr>
              <w:spacing w:after="0" w:line="240" w:lineRule="auto"/>
              <w:jc w:val="center"/>
              <w:rPr>
                <w:rFonts w:ascii="Times New Roman" w:eastAsia="Calibri" w:hAnsi="Times New Roman" w:cs="Times New Roman"/>
                <w:sz w:val="28"/>
                <w:szCs w:val="28"/>
                <w:lang w:val="uk-UA"/>
              </w:rPr>
            </w:pPr>
            <w:r w:rsidRPr="00B112D8">
              <w:rPr>
                <w:rFonts w:ascii="Times New Roman" w:eastAsia="Calibri" w:hAnsi="Times New Roman" w:cs="Times New Roman"/>
                <w:sz w:val="28"/>
                <w:szCs w:val="28"/>
                <w:lang w:val="uk-UA"/>
              </w:rPr>
              <w:t>229,9</w:t>
            </w:r>
          </w:p>
        </w:tc>
        <w:tc>
          <w:tcPr>
            <w:tcW w:w="1836"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B112D8" w:rsidP="00C209E1">
            <w:pPr>
              <w:spacing w:after="0" w:line="240" w:lineRule="auto"/>
              <w:jc w:val="center"/>
              <w:rPr>
                <w:rFonts w:ascii="Times New Roman" w:eastAsia="Calibri" w:hAnsi="Times New Roman" w:cs="Times New Roman"/>
                <w:sz w:val="28"/>
                <w:szCs w:val="28"/>
                <w:lang w:val="uk-UA"/>
              </w:rPr>
            </w:pPr>
            <w:r w:rsidRPr="00B112D8">
              <w:rPr>
                <w:rFonts w:ascii="Times New Roman" w:eastAsia="Calibri" w:hAnsi="Times New Roman" w:cs="Times New Roman"/>
                <w:sz w:val="28"/>
                <w:szCs w:val="28"/>
                <w:lang w:val="uk-UA"/>
              </w:rPr>
              <w:t>0,0</w:t>
            </w:r>
          </w:p>
        </w:tc>
        <w:tc>
          <w:tcPr>
            <w:tcW w:w="1091"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B112D8" w:rsidP="00C209E1">
            <w:pPr>
              <w:spacing w:after="0" w:line="240" w:lineRule="auto"/>
              <w:jc w:val="center"/>
              <w:rPr>
                <w:rFonts w:ascii="Times New Roman" w:eastAsia="Calibri" w:hAnsi="Times New Roman" w:cs="Times New Roman"/>
                <w:sz w:val="28"/>
                <w:szCs w:val="28"/>
                <w:lang w:val="uk-UA"/>
              </w:rPr>
            </w:pPr>
            <w:r w:rsidRPr="00B112D8">
              <w:rPr>
                <w:rFonts w:ascii="Times New Roman" w:eastAsia="Calibri" w:hAnsi="Times New Roman" w:cs="Times New Roman"/>
                <w:sz w:val="28"/>
                <w:szCs w:val="28"/>
                <w:lang w:val="uk-UA"/>
              </w:rPr>
              <w:t>9,6</w:t>
            </w:r>
          </w:p>
        </w:tc>
        <w:tc>
          <w:tcPr>
            <w:tcW w:w="1683"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B112D8" w:rsidP="00C209E1">
            <w:pPr>
              <w:spacing w:after="0" w:line="240" w:lineRule="auto"/>
              <w:jc w:val="center"/>
              <w:rPr>
                <w:rFonts w:ascii="Times New Roman" w:hAnsi="Times New Roman" w:cs="Times New Roman"/>
                <w:sz w:val="28"/>
                <w:szCs w:val="28"/>
                <w:lang w:val="uk-UA"/>
              </w:rPr>
            </w:pPr>
            <w:r w:rsidRPr="00B112D8">
              <w:rPr>
                <w:rFonts w:ascii="Times New Roman" w:eastAsia="Verdana" w:hAnsi="Times New Roman" w:cs="Times New Roman"/>
                <w:sz w:val="28"/>
                <w:szCs w:val="28"/>
                <w:lang w:val="uk-UA"/>
              </w:rPr>
              <w:t>9,6</w:t>
            </w:r>
          </w:p>
        </w:tc>
        <w:tc>
          <w:tcPr>
            <w:tcW w:w="2144"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B112D8" w:rsidP="00C209E1">
            <w:pPr>
              <w:spacing w:after="0" w:line="240" w:lineRule="auto"/>
              <w:jc w:val="center"/>
              <w:rPr>
                <w:rFonts w:ascii="Times New Roman" w:hAnsi="Times New Roman" w:cs="Times New Roman"/>
                <w:sz w:val="28"/>
                <w:szCs w:val="28"/>
                <w:lang w:val="uk-UA"/>
              </w:rPr>
            </w:pPr>
            <w:r w:rsidRPr="00B112D8">
              <w:rPr>
                <w:rFonts w:ascii="Times New Roman" w:eastAsia="Verdana" w:hAnsi="Times New Roman" w:cs="Times New Roman"/>
                <w:sz w:val="28"/>
                <w:szCs w:val="28"/>
                <w:lang w:val="uk-UA"/>
              </w:rPr>
              <w:t>0,0</w:t>
            </w:r>
          </w:p>
        </w:tc>
      </w:tr>
    </w:tbl>
    <w:p w:rsidR="00C209E1" w:rsidRDefault="00C209E1" w:rsidP="00285FBA">
      <w:pPr>
        <w:spacing w:after="0" w:line="240" w:lineRule="auto"/>
        <w:ind w:left="1418"/>
        <w:rPr>
          <w:rFonts w:ascii="Times New Roman" w:eastAsia="Times New Roman" w:hAnsi="Times New Roman" w:cs="Times New Roman"/>
          <w:sz w:val="28"/>
          <w:szCs w:val="28"/>
          <w:lang w:val="uk-UA"/>
        </w:rPr>
      </w:pPr>
    </w:p>
    <w:p w:rsidR="00D92E4A" w:rsidRDefault="00D92E4A" w:rsidP="00285FBA">
      <w:pPr>
        <w:spacing w:after="0" w:line="240" w:lineRule="auto"/>
        <w:rPr>
          <w:rFonts w:ascii="Times New Roman" w:eastAsia="Times New Roman" w:hAnsi="Times New Roman" w:cs="Times New Roman"/>
          <w:sz w:val="28"/>
          <w:szCs w:val="28"/>
          <w:lang w:val="uk-UA"/>
        </w:rPr>
      </w:pPr>
    </w:p>
    <w:p w:rsidR="00D92E4A" w:rsidRDefault="00D92E4A" w:rsidP="00285FBA">
      <w:pPr>
        <w:spacing w:after="0" w:line="240" w:lineRule="auto"/>
        <w:rPr>
          <w:rFonts w:ascii="Times New Roman" w:eastAsia="Times New Roman" w:hAnsi="Times New Roman" w:cs="Times New Roman"/>
          <w:sz w:val="28"/>
          <w:szCs w:val="28"/>
          <w:lang w:val="uk-UA"/>
        </w:rPr>
      </w:pPr>
    </w:p>
    <w:p w:rsidR="00285FBA" w:rsidRPr="00285FBA" w:rsidRDefault="00D92E4A" w:rsidP="00285FBA">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8"/>
          <w:szCs w:val="28"/>
          <w:lang w:val="uk-UA"/>
        </w:rPr>
        <w:t>Заступник голови районної ради                                                                                                            Оксана ЦИМБАЛ</w:t>
      </w:r>
    </w:p>
    <w:p w:rsidR="00285FBA" w:rsidRDefault="00285FBA" w:rsidP="00285FBA">
      <w:pPr>
        <w:spacing w:after="0" w:line="240" w:lineRule="auto"/>
        <w:rPr>
          <w:rFonts w:ascii="Times New Roman" w:eastAsia="Times New Roman" w:hAnsi="Times New Roman" w:cs="Times New Roman"/>
          <w:sz w:val="24"/>
          <w:lang w:val="uk-UA"/>
        </w:rPr>
      </w:pPr>
    </w:p>
    <w:p w:rsidR="00285FBA" w:rsidRDefault="00285FBA" w:rsidP="00285FBA">
      <w:pPr>
        <w:spacing w:after="0" w:line="240" w:lineRule="auto"/>
        <w:rPr>
          <w:rFonts w:ascii="Times New Roman" w:eastAsia="Times New Roman" w:hAnsi="Times New Roman" w:cs="Times New Roman"/>
          <w:sz w:val="24"/>
          <w:lang w:val="uk-UA"/>
        </w:rPr>
      </w:pPr>
    </w:p>
    <w:p w:rsidR="00427B9C" w:rsidRDefault="00427B9C" w:rsidP="00427B9C">
      <w:pPr>
        <w:spacing w:after="0" w:line="240" w:lineRule="auto"/>
        <w:rPr>
          <w:rFonts w:ascii="Times New Roman" w:eastAsia="Times New Roman" w:hAnsi="Times New Roman" w:cs="Times New Roman"/>
          <w:sz w:val="24"/>
          <w:lang w:val="uk-UA"/>
        </w:rPr>
      </w:pPr>
    </w:p>
    <w:p w:rsidR="00427B9C" w:rsidRDefault="00285FBA" w:rsidP="00427B9C">
      <w:pPr>
        <w:spacing w:after="0" w:line="240" w:lineRule="auto"/>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xml:space="preserve">  </w:t>
      </w:r>
    </w:p>
    <w:p w:rsidR="00D92E4A" w:rsidRDefault="00D92E4A" w:rsidP="00285FBA">
      <w:pPr>
        <w:tabs>
          <w:tab w:val="left" w:pos="2904"/>
        </w:tabs>
        <w:spacing w:after="0" w:line="240" w:lineRule="auto"/>
        <w:jc w:val="center"/>
        <w:rPr>
          <w:rFonts w:ascii="Times New Roman" w:eastAsia="Times New Roman" w:hAnsi="Times New Roman" w:cs="Times New Roman"/>
          <w:sz w:val="28"/>
          <w:szCs w:val="28"/>
          <w:lang w:val="uk-UA"/>
        </w:rPr>
      </w:pPr>
    </w:p>
    <w:p w:rsidR="00D92E4A" w:rsidRDefault="00D92E4A" w:rsidP="00285FBA">
      <w:pPr>
        <w:tabs>
          <w:tab w:val="left" w:pos="2904"/>
        </w:tabs>
        <w:spacing w:after="0" w:line="240" w:lineRule="auto"/>
        <w:jc w:val="center"/>
        <w:rPr>
          <w:rFonts w:ascii="Times New Roman" w:eastAsia="Times New Roman" w:hAnsi="Times New Roman" w:cs="Times New Roman"/>
          <w:sz w:val="28"/>
          <w:szCs w:val="28"/>
          <w:lang w:val="uk-UA"/>
        </w:rPr>
      </w:pPr>
    </w:p>
    <w:p w:rsidR="00D92E4A" w:rsidRDefault="00D92E4A" w:rsidP="00285FBA">
      <w:pPr>
        <w:tabs>
          <w:tab w:val="left" w:pos="2904"/>
        </w:tabs>
        <w:spacing w:after="0" w:line="240" w:lineRule="auto"/>
        <w:jc w:val="center"/>
        <w:rPr>
          <w:rFonts w:ascii="Times New Roman" w:eastAsia="Times New Roman" w:hAnsi="Times New Roman" w:cs="Times New Roman"/>
          <w:sz w:val="28"/>
          <w:szCs w:val="28"/>
          <w:lang w:val="uk-UA"/>
        </w:rPr>
      </w:pPr>
    </w:p>
    <w:p w:rsidR="00D92E4A" w:rsidRDefault="00D92E4A" w:rsidP="00285FBA">
      <w:pPr>
        <w:tabs>
          <w:tab w:val="left" w:pos="2904"/>
        </w:tabs>
        <w:spacing w:after="0" w:line="240" w:lineRule="auto"/>
        <w:jc w:val="center"/>
        <w:rPr>
          <w:rFonts w:ascii="Times New Roman" w:eastAsia="Times New Roman" w:hAnsi="Times New Roman" w:cs="Times New Roman"/>
          <w:sz w:val="28"/>
          <w:szCs w:val="28"/>
          <w:lang w:val="uk-UA"/>
        </w:rPr>
      </w:pPr>
    </w:p>
    <w:p w:rsidR="00D92E4A" w:rsidRDefault="00D92E4A" w:rsidP="00285FBA">
      <w:pPr>
        <w:tabs>
          <w:tab w:val="left" w:pos="2904"/>
        </w:tabs>
        <w:spacing w:after="0" w:line="240" w:lineRule="auto"/>
        <w:jc w:val="center"/>
        <w:rPr>
          <w:rFonts w:ascii="Times New Roman" w:eastAsia="Times New Roman" w:hAnsi="Times New Roman" w:cs="Times New Roman"/>
          <w:sz w:val="28"/>
          <w:szCs w:val="28"/>
          <w:lang w:val="uk-UA"/>
        </w:rPr>
      </w:pPr>
    </w:p>
    <w:p w:rsidR="00D92E4A" w:rsidRPr="000537D8" w:rsidRDefault="00D92E4A" w:rsidP="00D92E4A">
      <w:pPr>
        <w:spacing w:line="240" w:lineRule="auto"/>
        <w:ind w:left="4248" w:firstLine="43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7C09">
        <w:rPr>
          <w:rFonts w:ascii="Times New Roman" w:hAnsi="Times New Roman" w:cs="Times New Roman"/>
          <w:sz w:val="28"/>
          <w:szCs w:val="28"/>
          <w:lang w:val="uk-UA"/>
        </w:rPr>
        <w:t xml:space="preserve"> Продовження д</w:t>
      </w:r>
      <w:r w:rsidR="00D77C09" w:rsidRPr="000537D8">
        <w:rPr>
          <w:rFonts w:ascii="Times New Roman" w:hAnsi="Times New Roman" w:cs="Times New Roman"/>
          <w:sz w:val="28"/>
          <w:szCs w:val="28"/>
          <w:lang w:val="uk-UA"/>
        </w:rPr>
        <w:t>одатку</w:t>
      </w:r>
      <w:bookmarkStart w:id="0" w:name="_GoBack"/>
      <w:bookmarkEnd w:id="0"/>
      <w:r w:rsidRPr="000537D8">
        <w:rPr>
          <w:rFonts w:ascii="Times New Roman" w:hAnsi="Times New Roman" w:cs="Times New Roman"/>
          <w:sz w:val="28"/>
          <w:szCs w:val="28"/>
          <w:lang w:val="uk-UA"/>
        </w:rPr>
        <w:t xml:space="preserve"> </w:t>
      </w:r>
    </w:p>
    <w:p w:rsidR="00D92E4A" w:rsidRPr="000537D8" w:rsidRDefault="00D92E4A" w:rsidP="00D92E4A">
      <w:pPr>
        <w:spacing w:line="240" w:lineRule="auto"/>
        <w:ind w:firstLine="430"/>
        <w:jc w:val="both"/>
        <w:rPr>
          <w:rFonts w:ascii="Times New Roman" w:hAnsi="Times New Roman" w:cs="Times New Roman"/>
          <w:sz w:val="28"/>
          <w:szCs w:val="28"/>
          <w:lang w:val="uk-UA"/>
        </w:rPr>
      </w:pPr>
      <w:r w:rsidRPr="000537D8">
        <w:rPr>
          <w:rFonts w:ascii="Times New Roman" w:hAnsi="Times New Roman" w:cs="Times New Roman"/>
          <w:sz w:val="28"/>
          <w:szCs w:val="28"/>
          <w:lang w:val="uk-UA"/>
        </w:rPr>
        <w:tab/>
      </w:r>
      <w:r w:rsidRPr="000537D8">
        <w:rPr>
          <w:rFonts w:ascii="Times New Roman" w:hAnsi="Times New Roman" w:cs="Times New Roman"/>
          <w:sz w:val="28"/>
          <w:szCs w:val="28"/>
          <w:lang w:val="uk-UA"/>
        </w:rPr>
        <w:tab/>
      </w:r>
      <w:r w:rsidRPr="000537D8">
        <w:rPr>
          <w:rFonts w:ascii="Times New Roman" w:hAnsi="Times New Roman" w:cs="Times New Roman"/>
          <w:sz w:val="28"/>
          <w:szCs w:val="28"/>
          <w:lang w:val="uk-UA"/>
        </w:rPr>
        <w:tab/>
      </w:r>
      <w:r w:rsidRPr="000537D8">
        <w:rPr>
          <w:rFonts w:ascii="Times New Roman" w:hAnsi="Times New Roman" w:cs="Times New Roman"/>
          <w:sz w:val="28"/>
          <w:szCs w:val="28"/>
          <w:lang w:val="uk-UA"/>
        </w:rPr>
        <w:tab/>
      </w:r>
      <w:r w:rsidRPr="000537D8">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0537D8">
        <w:rPr>
          <w:rFonts w:ascii="Times New Roman" w:hAnsi="Times New Roman" w:cs="Times New Roman"/>
          <w:sz w:val="28"/>
          <w:szCs w:val="28"/>
          <w:lang w:val="uk-UA"/>
        </w:rPr>
        <w:t xml:space="preserve">до рішення </w:t>
      </w:r>
      <w:r>
        <w:rPr>
          <w:rFonts w:ascii="Times New Roman" w:hAnsi="Times New Roman" w:cs="Times New Roman"/>
          <w:sz w:val="28"/>
          <w:szCs w:val="28"/>
          <w:lang w:val="uk-UA"/>
        </w:rPr>
        <w:t>двадцятої</w:t>
      </w:r>
      <w:r w:rsidRPr="000537D8">
        <w:rPr>
          <w:rFonts w:ascii="Times New Roman" w:hAnsi="Times New Roman" w:cs="Times New Roman"/>
          <w:sz w:val="28"/>
          <w:szCs w:val="28"/>
          <w:lang w:val="uk-UA"/>
        </w:rPr>
        <w:t xml:space="preserve"> сесії </w:t>
      </w:r>
    </w:p>
    <w:p w:rsidR="00D92E4A" w:rsidRPr="000537D8" w:rsidRDefault="00D92E4A" w:rsidP="00D92E4A">
      <w:pPr>
        <w:spacing w:line="240" w:lineRule="auto"/>
        <w:ind w:left="467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537D8">
        <w:rPr>
          <w:rFonts w:ascii="Times New Roman" w:hAnsi="Times New Roman" w:cs="Times New Roman"/>
          <w:sz w:val="28"/>
          <w:szCs w:val="28"/>
          <w:lang w:val="uk-UA"/>
        </w:rPr>
        <w:t>районної ради восьмого скликання</w:t>
      </w:r>
    </w:p>
    <w:p w:rsidR="00D92E4A" w:rsidRPr="000537D8" w:rsidRDefault="00D92E4A" w:rsidP="00D92E4A">
      <w:pPr>
        <w:pStyle w:val="a3"/>
        <w:tabs>
          <w:tab w:val="left" w:pos="4500"/>
        </w:tabs>
        <w:ind w:firstLine="720"/>
        <w:jc w:val="left"/>
        <w:rPr>
          <w:lang w:val="uk-UA"/>
        </w:rPr>
      </w:pPr>
      <w:r w:rsidRPr="000537D8">
        <w:rPr>
          <w:lang w:val="uk-UA"/>
        </w:rPr>
        <w:t xml:space="preserve">                                                      </w:t>
      </w:r>
      <w:r>
        <w:rPr>
          <w:lang w:val="uk-UA"/>
        </w:rPr>
        <w:t xml:space="preserve">                                                                               </w:t>
      </w:r>
      <w:r w:rsidRPr="000537D8">
        <w:rPr>
          <w:lang w:val="uk-UA"/>
        </w:rPr>
        <w:t xml:space="preserve">  від </w:t>
      </w:r>
      <w:r>
        <w:rPr>
          <w:lang w:val="uk-UA"/>
        </w:rPr>
        <w:t xml:space="preserve">21 червня </w:t>
      </w:r>
      <w:r w:rsidRPr="000537D8">
        <w:rPr>
          <w:lang w:val="uk-UA"/>
        </w:rPr>
        <w:t>202</w:t>
      </w:r>
      <w:r>
        <w:rPr>
          <w:lang w:val="uk-UA"/>
        </w:rPr>
        <w:t>4</w:t>
      </w:r>
      <w:r w:rsidRPr="000537D8">
        <w:rPr>
          <w:lang w:val="uk-UA"/>
        </w:rPr>
        <w:t xml:space="preserve"> року №</w:t>
      </w:r>
      <w:r>
        <w:rPr>
          <w:lang w:val="uk-UA"/>
        </w:rPr>
        <w:t>266</w:t>
      </w:r>
      <w:r w:rsidRPr="000537D8">
        <w:rPr>
          <w:lang w:val="uk-UA"/>
        </w:rPr>
        <w:t>-</w:t>
      </w:r>
      <w:r w:rsidRPr="000537D8">
        <w:rPr>
          <w:lang w:val="en-US"/>
        </w:rPr>
        <w:t>X</w:t>
      </w:r>
      <w:r>
        <w:rPr>
          <w:lang w:val="en-US"/>
        </w:rPr>
        <w:t>X</w:t>
      </w:r>
    </w:p>
    <w:p w:rsidR="00D92E4A" w:rsidRDefault="00D92E4A" w:rsidP="00285FBA">
      <w:pPr>
        <w:tabs>
          <w:tab w:val="left" w:pos="2904"/>
        </w:tabs>
        <w:spacing w:after="0" w:line="240" w:lineRule="auto"/>
        <w:jc w:val="center"/>
        <w:rPr>
          <w:rFonts w:ascii="Times New Roman" w:eastAsia="Times New Roman" w:hAnsi="Times New Roman" w:cs="Times New Roman"/>
          <w:sz w:val="28"/>
          <w:szCs w:val="28"/>
          <w:lang w:val="uk-UA"/>
        </w:rPr>
      </w:pPr>
    </w:p>
    <w:p w:rsidR="00285FBA" w:rsidRPr="00427B9C" w:rsidRDefault="00285FBA" w:rsidP="00285FBA">
      <w:pPr>
        <w:tabs>
          <w:tab w:val="left" w:pos="2904"/>
        </w:tabs>
        <w:spacing w:after="0" w:line="240" w:lineRule="auto"/>
        <w:jc w:val="center"/>
        <w:rPr>
          <w:rFonts w:ascii="Times New Roman" w:eastAsia="Times New Roman" w:hAnsi="Times New Roman" w:cs="Times New Roman"/>
          <w:sz w:val="28"/>
          <w:szCs w:val="28"/>
          <w:lang w:val="uk-UA"/>
        </w:rPr>
      </w:pPr>
      <w:r w:rsidRPr="00427B9C">
        <w:rPr>
          <w:rFonts w:ascii="Times New Roman" w:eastAsia="Times New Roman" w:hAnsi="Times New Roman" w:cs="Times New Roman"/>
          <w:sz w:val="28"/>
          <w:szCs w:val="28"/>
          <w:lang w:val="uk-UA"/>
        </w:rPr>
        <w:t xml:space="preserve">Інформація </w:t>
      </w:r>
    </w:p>
    <w:p w:rsidR="00285FBA" w:rsidRPr="00427B9C" w:rsidRDefault="00427B9C" w:rsidP="00285FBA">
      <w:pPr>
        <w:tabs>
          <w:tab w:val="left" w:pos="2904"/>
        </w:tabs>
        <w:spacing w:after="0" w:line="240" w:lineRule="auto"/>
        <w:jc w:val="center"/>
        <w:rPr>
          <w:rFonts w:ascii="Times New Roman" w:eastAsia="Times New Roman" w:hAnsi="Times New Roman" w:cs="Times New Roman"/>
          <w:sz w:val="28"/>
          <w:szCs w:val="28"/>
          <w:lang w:val="uk-UA"/>
        </w:rPr>
      </w:pPr>
      <w:r w:rsidRPr="00427B9C">
        <w:rPr>
          <w:rFonts w:ascii="Times New Roman" w:eastAsia="Times New Roman" w:hAnsi="Times New Roman" w:cs="Times New Roman"/>
          <w:sz w:val="28"/>
          <w:szCs w:val="28"/>
          <w:lang w:val="uk-UA"/>
        </w:rPr>
        <w:t xml:space="preserve">про стан виконання районної </w:t>
      </w:r>
      <w:r w:rsidR="00285FBA" w:rsidRPr="00427B9C">
        <w:rPr>
          <w:rFonts w:ascii="Times New Roman" w:eastAsia="Times New Roman" w:hAnsi="Times New Roman" w:cs="Times New Roman"/>
          <w:sz w:val="28"/>
          <w:szCs w:val="28"/>
          <w:lang w:val="uk-UA"/>
        </w:rPr>
        <w:t xml:space="preserve">комплексної Програми </w:t>
      </w:r>
      <w:r w:rsidRPr="00427B9C">
        <w:rPr>
          <w:rFonts w:ascii="Times New Roman" w:eastAsia="Times New Roman" w:hAnsi="Times New Roman" w:cs="Times New Roman"/>
          <w:sz w:val="28"/>
          <w:szCs w:val="28"/>
          <w:shd w:val="clear" w:color="auto" w:fill="FFFFFF"/>
          <w:lang w:val="uk-UA"/>
        </w:rPr>
        <w:t xml:space="preserve">із забезпечення виконання судових рішень та виконавчих документів на 2022 – 2024 роки </w:t>
      </w:r>
      <w:r w:rsidR="00285FBA" w:rsidRPr="00427B9C">
        <w:rPr>
          <w:rFonts w:ascii="Times New Roman" w:eastAsia="Times New Roman" w:hAnsi="Times New Roman" w:cs="Times New Roman"/>
          <w:sz w:val="28"/>
          <w:szCs w:val="28"/>
          <w:lang w:val="uk-UA"/>
        </w:rPr>
        <w:t>за 20</w:t>
      </w:r>
      <w:r w:rsidRPr="00427B9C">
        <w:rPr>
          <w:rFonts w:ascii="Times New Roman" w:eastAsia="Times New Roman" w:hAnsi="Times New Roman" w:cs="Times New Roman"/>
          <w:sz w:val="28"/>
          <w:szCs w:val="28"/>
          <w:lang w:val="uk-UA"/>
        </w:rPr>
        <w:t>23</w:t>
      </w:r>
      <w:r w:rsidR="00285FBA" w:rsidRPr="00427B9C">
        <w:rPr>
          <w:rFonts w:ascii="Times New Roman" w:eastAsia="Times New Roman" w:hAnsi="Times New Roman" w:cs="Times New Roman"/>
          <w:sz w:val="28"/>
          <w:szCs w:val="28"/>
          <w:lang w:val="uk-UA"/>
        </w:rPr>
        <w:t xml:space="preserve"> рік</w:t>
      </w:r>
    </w:p>
    <w:p w:rsidR="00285FBA" w:rsidRPr="00285FBA" w:rsidRDefault="00285FBA" w:rsidP="00285FBA">
      <w:pPr>
        <w:tabs>
          <w:tab w:val="left" w:pos="2904"/>
        </w:tabs>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xml:space="preserve">(щоквартальна, </w:t>
      </w:r>
      <w:r w:rsidRPr="004265D7">
        <w:rPr>
          <w:rFonts w:ascii="Times New Roman" w:eastAsia="Times New Roman" w:hAnsi="Times New Roman" w:cs="Times New Roman"/>
          <w:sz w:val="24"/>
          <w:u w:val="single"/>
          <w:lang w:val="uk-UA"/>
        </w:rPr>
        <w:t>нарощуваним підсумком</w:t>
      </w:r>
      <w:r w:rsidRPr="00285FBA">
        <w:rPr>
          <w:rFonts w:ascii="Times New Roman" w:eastAsia="Times New Roman" w:hAnsi="Times New Roman" w:cs="Times New Roman"/>
          <w:sz w:val="24"/>
          <w:lang w:val="uk-UA"/>
        </w:rPr>
        <w:t>)</w:t>
      </w:r>
    </w:p>
    <w:p w:rsidR="00285FBA" w:rsidRPr="00285FBA" w:rsidRDefault="00285FBA" w:rsidP="00285FBA">
      <w:pPr>
        <w:tabs>
          <w:tab w:val="left" w:pos="2904"/>
        </w:tabs>
        <w:spacing w:after="0" w:line="240" w:lineRule="auto"/>
        <w:jc w:val="both"/>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xml:space="preserve">Головний розпорядник коштів Програми </w:t>
      </w:r>
      <w:r w:rsidR="004265D7" w:rsidRPr="004265D7">
        <w:rPr>
          <w:rFonts w:ascii="Times New Roman" w:eastAsia="Times New Roman" w:hAnsi="Times New Roman" w:cs="Times New Roman"/>
          <w:sz w:val="28"/>
          <w:szCs w:val="28"/>
          <w:u w:val="single"/>
          <w:lang w:val="uk-UA"/>
        </w:rPr>
        <w:t>Лубенська районна рада Полтавської області</w:t>
      </w:r>
      <w:r w:rsidRPr="00285FBA">
        <w:rPr>
          <w:rFonts w:ascii="Times New Roman" w:eastAsia="Times New Roman" w:hAnsi="Times New Roman" w:cs="Times New Roman"/>
          <w:sz w:val="24"/>
          <w:lang w:val="uk-UA"/>
        </w:rPr>
        <w:t xml:space="preserve"> </w:t>
      </w:r>
    </w:p>
    <w:p w:rsidR="00285FBA" w:rsidRPr="00285FBA" w:rsidRDefault="00285FBA" w:rsidP="00285FBA">
      <w:pPr>
        <w:tabs>
          <w:tab w:val="left" w:pos="2904"/>
        </w:tabs>
        <w:spacing w:after="0" w:line="240" w:lineRule="auto"/>
        <w:jc w:val="both"/>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xml:space="preserve">Повна назва Програми, ким і коли затверджена </w:t>
      </w:r>
      <w:r w:rsidR="004265D7" w:rsidRPr="004265D7">
        <w:rPr>
          <w:rFonts w:ascii="Times New Roman" w:eastAsia="Times New Roman" w:hAnsi="Times New Roman" w:cs="Times New Roman"/>
          <w:sz w:val="28"/>
          <w:u w:val="single"/>
          <w:shd w:val="clear" w:color="auto" w:fill="FFFFFF"/>
          <w:lang w:val="uk-UA"/>
        </w:rPr>
        <w:t>Районна комплексна Програма із забезпечення виконання судових рішень та виконавчих документів на 2022 – 2024 роки затверджена рішенням тринадцятої сесії Лубенської районної ради восьмого скликання від 22.12.2022 року №193 - ХІІІ</w:t>
      </w:r>
      <w:r w:rsidR="004265D7">
        <w:rPr>
          <w:rFonts w:ascii="Times New Roman" w:eastAsia="Times New Roman" w:hAnsi="Times New Roman" w:cs="Times New Roman"/>
          <w:sz w:val="28"/>
          <w:shd w:val="clear" w:color="auto" w:fill="FFFFFF"/>
          <w:lang w:val="uk-UA"/>
        </w:rPr>
        <w:t xml:space="preserve"> </w:t>
      </w:r>
    </w:p>
    <w:tbl>
      <w:tblPr>
        <w:tblW w:w="15178" w:type="dxa"/>
        <w:tblInd w:w="98" w:type="dxa"/>
        <w:tblLayout w:type="fixed"/>
        <w:tblCellMar>
          <w:left w:w="10" w:type="dxa"/>
          <w:right w:w="10" w:type="dxa"/>
        </w:tblCellMar>
        <w:tblLook w:val="0000" w:firstRow="0" w:lastRow="0" w:firstColumn="0" w:lastColumn="0" w:noHBand="0" w:noVBand="0"/>
      </w:tblPr>
      <w:tblGrid>
        <w:gridCol w:w="577"/>
        <w:gridCol w:w="2215"/>
        <w:gridCol w:w="1307"/>
        <w:gridCol w:w="1231"/>
        <w:gridCol w:w="1276"/>
        <w:gridCol w:w="861"/>
        <w:gridCol w:w="1451"/>
        <w:gridCol w:w="1231"/>
        <w:gridCol w:w="1276"/>
        <w:gridCol w:w="848"/>
        <w:gridCol w:w="2905"/>
      </w:tblGrid>
      <w:tr w:rsidR="00B66209" w:rsidRPr="00285FBA" w:rsidTr="00BE06B8">
        <w:trPr>
          <w:trHeight w:val="656"/>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 з/п</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6B8"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Зміст заходу</w:t>
            </w:r>
          </w:p>
          <w:p w:rsidR="00BE06B8" w:rsidRDefault="00BE06B8" w:rsidP="00BE06B8">
            <w:pPr>
              <w:rPr>
                <w:lang w:val="uk-UA"/>
              </w:rPr>
            </w:pPr>
          </w:p>
          <w:p w:rsidR="00285FBA" w:rsidRPr="00BE06B8" w:rsidRDefault="00285FBA" w:rsidP="00BE06B8">
            <w:pPr>
              <w:jc w:val="center"/>
              <w:rPr>
                <w:lang w:val="uk-UA"/>
              </w:rPr>
            </w:pPr>
          </w:p>
        </w:tc>
        <w:tc>
          <w:tcPr>
            <w:tcW w:w="46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4D225C">
            <w:pPr>
              <w:spacing w:after="240" w:line="240" w:lineRule="auto"/>
              <w:jc w:val="center"/>
              <w:rPr>
                <w:lang w:val="uk-UA"/>
              </w:rPr>
            </w:pPr>
            <w:r w:rsidRPr="00285FBA">
              <w:rPr>
                <w:rFonts w:ascii="Times New Roman" w:eastAsia="Times New Roman" w:hAnsi="Times New Roman" w:cs="Times New Roman"/>
                <w:sz w:val="24"/>
                <w:lang w:val="uk-UA"/>
              </w:rPr>
              <w:t>Передбачене фінансування на 20</w:t>
            </w:r>
            <w:r w:rsidR="004D225C">
              <w:rPr>
                <w:rFonts w:ascii="Times New Roman" w:eastAsia="Times New Roman" w:hAnsi="Times New Roman" w:cs="Times New Roman"/>
                <w:sz w:val="24"/>
                <w:lang w:val="uk-UA"/>
              </w:rPr>
              <w:t>23</w:t>
            </w:r>
            <w:r w:rsidRPr="00285FBA">
              <w:rPr>
                <w:rFonts w:ascii="Times New Roman" w:eastAsia="Times New Roman" w:hAnsi="Times New Roman" w:cs="Times New Roman"/>
                <w:sz w:val="24"/>
                <w:lang w:val="uk-UA"/>
              </w:rPr>
              <w:t xml:space="preserve"> рік, </w:t>
            </w:r>
            <w:proofErr w:type="spellStart"/>
            <w:r w:rsidRPr="00285FBA">
              <w:rPr>
                <w:rFonts w:ascii="Times New Roman" w:eastAsia="Times New Roman" w:hAnsi="Times New Roman" w:cs="Times New Roman"/>
                <w:sz w:val="24"/>
                <w:lang w:val="uk-UA"/>
              </w:rPr>
              <w:t>тис.грн</w:t>
            </w:r>
            <w:proofErr w:type="spellEnd"/>
          </w:p>
        </w:tc>
        <w:tc>
          <w:tcPr>
            <w:tcW w:w="48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 xml:space="preserve">Профінансовано за звітний період, </w:t>
            </w:r>
            <w:proofErr w:type="spellStart"/>
            <w:r w:rsidRPr="00285FBA">
              <w:rPr>
                <w:rFonts w:ascii="Times New Roman" w:eastAsia="Times New Roman" w:hAnsi="Times New Roman" w:cs="Times New Roman"/>
                <w:sz w:val="24"/>
                <w:lang w:val="uk-UA"/>
              </w:rPr>
              <w:t>тис.грн</w:t>
            </w:r>
            <w:proofErr w:type="spellEnd"/>
          </w:p>
        </w:tc>
        <w:tc>
          <w:tcPr>
            <w:tcW w:w="29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9E1D31" w:rsidRDefault="00285FBA" w:rsidP="00D1148D">
            <w:pPr>
              <w:spacing w:after="240" w:line="240" w:lineRule="auto"/>
              <w:jc w:val="center"/>
              <w:rPr>
                <w:lang w:val="uk-UA"/>
              </w:rPr>
            </w:pPr>
            <w:r w:rsidRPr="009E1D31">
              <w:rPr>
                <w:rFonts w:ascii="Times New Roman" w:eastAsia="Times New Roman" w:hAnsi="Times New Roman" w:cs="Times New Roman"/>
                <w:sz w:val="24"/>
                <w:lang w:val="uk-UA"/>
              </w:rPr>
              <w:t>Що зроблено</w:t>
            </w:r>
          </w:p>
        </w:tc>
      </w:tr>
      <w:tr w:rsidR="006B162C" w:rsidRPr="00285FBA" w:rsidTr="00BE06B8">
        <w:trPr>
          <w:trHeight w:val="1"/>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2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13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r w:rsidRPr="00285FBA">
              <w:rPr>
                <w:rFonts w:ascii="Times New Roman" w:eastAsia="Times New Roman" w:hAnsi="Times New Roman" w:cs="Times New Roman"/>
                <w:sz w:val="24"/>
                <w:lang w:val="uk-UA"/>
              </w:rPr>
              <w:t>фінансові джерела</w:t>
            </w:r>
          </w:p>
        </w:tc>
        <w:tc>
          <w:tcPr>
            <w:tcW w:w="33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у тому числі:</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r w:rsidRPr="00285FBA">
              <w:rPr>
                <w:rFonts w:ascii="Times New Roman" w:eastAsia="Times New Roman" w:hAnsi="Times New Roman" w:cs="Times New Roman"/>
                <w:sz w:val="24"/>
                <w:lang w:val="uk-UA"/>
              </w:rPr>
              <w:t>фінансові джерела</w:t>
            </w:r>
          </w:p>
        </w:tc>
        <w:tc>
          <w:tcPr>
            <w:tcW w:w="33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у тому числі:</w:t>
            </w:r>
          </w:p>
        </w:tc>
        <w:tc>
          <w:tcPr>
            <w:tcW w:w="29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r>
      <w:tr w:rsidR="00B66209" w:rsidRPr="00285FBA" w:rsidTr="00BE06B8">
        <w:trPr>
          <w:trHeight w:val="1"/>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2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1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r w:rsidRPr="00285FBA">
              <w:rPr>
                <w:rFonts w:ascii="Times New Roman" w:eastAsia="Times New Roman" w:hAnsi="Times New Roman" w:cs="Times New Roman"/>
                <w:sz w:val="24"/>
                <w:lang w:val="uk-UA"/>
              </w:rPr>
              <w:t>усього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proofErr w:type="spellStart"/>
            <w:r w:rsidRPr="00285FBA">
              <w:rPr>
                <w:rFonts w:ascii="Times New Roman" w:eastAsia="Times New Roman" w:hAnsi="Times New Roman" w:cs="Times New Roman"/>
                <w:sz w:val="24"/>
                <w:lang w:val="uk-UA"/>
              </w:rPr>
              <w:t>заг.фонд</w:t>
            </w:r>
            <w:proofErr w:type="spellEnd"/>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proofErr w:type="spellStart"/>
            <w:r w:rsidRPr="00285FBA">
              <w:rPr>
                <w:rFonts w:ascii="Times New Roman" w:eastAsia="Times New Roman" w:hAnsi="Times New Roman" w:cs="Times New Roman"/>
                <w:sz w:val="24"/>
                <w:lang w:val="uk-UA"/>
              </w:rPr>
              <w:t>спец.фонд</w:t>
            </w:r>
            <w:proofErr w:type="spellEnd"/>
          </w:p>
        </w:tc>
        <w:tc>
          <w:tcPr>
            <w:tcW w:w="14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r w:rsidRPr="00285FBA">
              <w:rPr>
                <w:rFonts w:ascii="Times New Roman" w:eastAsia="Times New Roman" w:hAnsi="Times New Roman" w:cs="Times New Roman"/>
                <w:sz w:val="24"/>
                <w:lang w:val="uk-UA"/>
              </w:rPr>
              <w:t>усього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proofErr w:type="spellStart"/>
            <w:r w:rsidRPr="00285FBA">
              <w:rPr>
                <w:rFonts w:ascii="Times New Roman" w:eastAsia="Times New Roman" w:hAnsi="Times New Roman" w:cs="Times New Roman"/>
                <w:sz w:val="24"/>
                <w:lang w:val="uk-UA"/>
              </w:rPr>
              <w:t>заг.фонд</w:t>
            </w:r>
            <w:proofErr w:type="spellEnd"/>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proofErr w:type="spellStart"/>
            <w:r w:rsidRPr="00285FBA">
              <w:rPr>
                <w:rFonts w:ascii="Times New Roman" w:eastAsia="Times New Roman" w:hAnsi="Times New Roman" w:cs="Times New Roman"/>
                <w:sz w:val="24"/>
                <w:lang w:val="uk-UA"/>
              </w:rPr>
              <w:t>спец.фонд</w:t>
            </w:r>
            <w:proofErr w:type="spellEnd"/>
          </w:p>
        </w:tc>
        <w:tc>
          <w:tcPr>
            <w:tcW w:w="29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r>
      <w:tr w:rsidR="00D453BE" w:rsidRPr="00D453BE" w:rsidTr="00BE06B8">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5B00D1" w:rsidRDefault="00D453BE" w:rsidP="00D1148D">
            <w:pPr>
              <w:pStyle w:val="Default"/>
              <w:tabs>
                <w:tab w:val="left" w:pos="851"/>
              </w:tabs>
              <w:spacing w:before="120" w:after="120"/>
              <w:jc w:val="center"/>
              <w:rPr>
                <w:rFonts w:eastAsia="SimSun"/>
                <w:b/>
                <w:color w:val="auto"/>
                <w:sz w:val="22"/>
                <w:szCs w:val="22"/>
                <w:lang w:val="uk-UA"/>
              </w:rPr>
            </w:pPr>
            <w:r w:rsidRPr="005B00D1">
              <w:rPr>
                <w:rFonts w:eastAsia="SimSun"/>
                <w:color w:val="auto"/>
                <w:sz w:val="22"/>
                <w:szCs w:val="22"/>
                <w:lang w:val="uk-UA"/>
              </w:rPr>
              <w:t xml:space="preserve">Погашення заборгованості за судовими рішеннями про стягнення коштів, боржником по яких є Лубенська районна рада Полтавської області, оплата додаткових витрат, які виникли </w:t>
            </w:r>
            <w:r w:rsidRPr="005B00D1">
              <w:rPr>
                <w:rFonts w:eastAsia="SimSun"/>
                <w:color w:val="auto"/>
                <w:sz w:val="22"/>
                <w:szCs w:val="22"/>
                <w:lang w:val="uk-UA"/>
              </w:rPr>
              <w:lastRenderedPageBreak/>
              <w:t>внаслідок несвоєчасного виконання чи невиконання судових рішень тощо, а саме:</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Default="00D453BE" w:rsidP="00D1148D">
            <w:pPr>
              <w:spacing w:after="240" w:line="240" w:lineRule="auto"/>
              <w:ind w:left="80" w:right="-71"/>
              <w:rPr>
                <w:rFonts w:ascii="Times New Roman" w:eastAsia="Times New Roman" w:hAnsi="Times New Roman" w:cs="Times New Roman"/>
                <w:sz w:val="24"/>
                <w:lang w:val="uk-UA"/>
              </w:rPr>
            </w:pPr>
          </w:p>
          <w:p w:rsidR="00D453BE" w:rsidRPr="00285FBA" w:rsidRDefault="00D453BE" w:rsidP="00D1148D">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D453BE" w:rsidRPr="00285FBA" w:rsidRDefault="008156AD" w:rsidP="00D1148D">
            <w:pPr>
              <w:spacing w:after="240" w:line="240" w:lineRule="auto"/>
              <w:ind w:left="80" w:right="-71"/>
              <w:rPr>
                <w:lang w:val="uk-UA"/>
              </w:rPr>
            </w:pPr>
            <w:r w:rsidRPr="00285FBA">
              <w:rPr>
                <w:rFonts w:ascii="Times New Roman" w:eastAsia="Times New Roman" w:hAnsi="Times New Roman" w:cs="Times New Roman"/>
                <w:sz w:val="24"/>
                <w:lang w:val="uk-UA"/>
              </w:rPr>
              <w:t>- інші джерела*</w:t>
            </w:r>
            <w:r>
              <w:rPr>
                <w:rFonts w:ascii="Times New Roman" w:eastAsia="Times New Roman" w:hAnsi="Times New Roman" w:cs="Times New Roman"/>
                <w:sz w:val="24"/>
                <w:lang w:val="uk-UA"/>
              </w:rPr>
              <w:t xml:space="preserve">, а саме бюджет </w:t>
            </w:r>
            <w:r>
              <w:rPr>
                <w:rFonts w:ascii="Times New Roman" w:eastAsia="Times New Roman" w:hAnsi="Times New Roman" w:cs="Times New Roman"/>
                <w:sz w:val="24"/>
                <w:lang w:val="uk-UA"/>
              </w:rPr>
              <w:lastRenderedPageBreak/>
              <w:t>Пирятинської міської територіальної громади</w:t>
            </w:r>
            <w:r w:rsidRPr="00285FBA">
              <w:rPr>
                <w:rFonts w:ascii="Times New Roman" w:eastAsia="Times New Roman" w:hAnsi="Times New Roman" w:cs="Times New Roman"/>
                <w:sz w:val="24"/>
                <w:lang w:val="uk-UA"/>
              </w:rPr>
              <w:t>- інші джерела*</w:t>
            </w:r>
            <w:r>
              <w:rPr>
                <w:rFonts w:ascii="Times New Roman" w:eastAsia="Times New Roman" w:hAnsi="Times New Roman" w:cs="Times New Roman"/>
                <w:sz w:val="24"/>
                <w:lang w:val="uk-UA"/>
              </w:rPr>
              <w:t>, а саме бюджет Пирятинської міської територіальної громади</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1461C6" w:rsidP="001461C6">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lastRenderedPageBreak/>
              <w:t>239,5</w:t>
            </w:r>
          </w:p>
          <w:p w:rsidR="001461C6" w:rsidRPr="00236104" w:rsidRDefault="001461C6" w:rsidP="001461C6">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172,1</w:t>
            </w:r>
          </w:p>
          <w:p w:rsidR="00236104" w:rsidRDefault="00236104" w:rsidP="001461C6">
            <w:pPr>
              <w:spacing w:after="240" w:line="240" w:lineRule="auto"/>
              <w:rPr>
                <w:rFonts w:ascii="Times New Roman" w:eastAsia="Calibri" w:hAnsi="Times New Roman" w:cs="Times New Roman"/>
                <w:sz w:val="24"/>
                <w:szCs w:val="24"/>
                <w:lang w:val="uk-UA"/>
              </w:rPr>
            </w:pPr>
          </w:p>
          <w:p w:rsidR="001461C6" w:rsidRPr="00236104" w:rsidRDefault="001461C6" w:rsidP="001461C6">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67,4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D453BE" w:rsidP="001461C6">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2</w:t>
            </w:r>
            <w:r w:rsidR="001461C6" w:rsidRPr="00236104">
              <w:rPr>
                <w:rFonts w:ascii="Times New Roman" w:eastAsia="Calibri" w:hAnsi="Times New Roman" w:cs="Times New Roman"/>
                <w:sz w:val="24"/>
                <w:szCs w:val="24"/>
                <w:lang w:val="uk-UA"/>
              </w:rPr>
              <w:t>39,5</w:t>
            </w:r>
          </w:p>
          <w:p w:rsidR="001461C6" w:rsidRPr="00236104" w:rsidRDefault="001461C6" w:rsidP="001461C6">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172,1</w:t>
            </w:r>
          </w:p>
          <w:p w:rsidR="00236104" w:rsidRDefault="00236104" w:rsidP="001461C6">
            <w:pPr>
              <w:spacing w:after="240" w:line="240" w:lineRule="auto"/>
              <w:rPr>
                <w:rFonts w:ascii="Times New Roman" w:eastAsia="Calibri" w:hAnsi="Times New Roman" w:cs="Times New Roman"/>
                <w:sz w:val="24"/>
                <w:szCs w:val="24"/>
                <w:lang w:val="uk-UA"/>
              </w:rPr>
            </w:pPr>
          </w:p>
          <w:p w:rsidR="001461C6" w:rsidRPr="00236104" w:rsidRDefault="001461C6" w:rsidP="001461C6">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67,4</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D453BE"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1461C6"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236104" w:rsidRDefault="00236104" w:rsidP="00D1148D">
            <w:pPr>
              <w:spacing w:after="240" w:line="240" w:lineRule="auto"/>
              <w:rPr>
                <w:rFonts w:ascii="Times New Roman" w:eastAsia="Calibri" w:hAnsi="Times New Roman" w:cs="Times New Roman"/>
                <w:sz w:val="24"/>
                <w:szCs w:val="24"/>
                <w:lang w:val="uk-UA"/>
              </w:rPr>
            </w:pPr>
          </w:p>
          <w:p w:rsidR="001461C6"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Default="00D453BE" w:rsidP="00D1148D">
            <w:pPr>
              <w:spacing w:after="240" w:line="240" w:lineRule="auto"/>
              <w:ind w:left="80" w:right="-71"/>
              <w:rPr>
                <w:rFonts w:ascii="Times New Roman" w:eastAsia="Times New Roman" w:hAnsi="Times New Roman" w:cs="Times New Roman"/>
                <w:sz w:val="24"/>
                <w:lang w:val="uk-UA"/>
              </w:rPr>
            </w:pPr>
          </w:p>
          <w:p w:rsidR="00D453BE" w:rsidRPr="00285FBA" w:rsidRDefault="00D453BE" w:rsidP="00D1148D">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D453BE" w:rsidRPr="000322E2" w:rsidRDefault="00D453BE" w:rsidP="000322E2">
            <w:pPr>
              <w:spacing w:after="240" w:line="240" w:lineRule="auto"/>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r>
              <w:rPr>
                <w:rFonts w:ascii="Times New Roman" w:eastAsia="Times New Roman" w:hAnsi="Times New Roman" w:cs="Times New Roman"/>
                <w:sz w:val="24"/>
                <w:lang w:val="uk-UA"/>
              </w:rPr>
              <w:t xml:space="preserve">, а саме бюджет </w:t>
            </w:r>
            <w:r>
              <w:rPr>
                <w:rFonts w:ascii="Times New Roman" w:eastAsia="Times New Roman" w:hAnsi="Times New Roman" w:cs="Times New Roman"/>
                <w:sz w:val="24"/>
                <w:lang w:val="uk-UA"/>
              </w:rPr>
              <w:lastRenderedPageBreak/>
              <w:t>Пирятинської міської територіальної громади</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ind w:left="80" w:right="-71"/>
              <w:jc w:val="center"/>
              <w:rPr>
                <w:rFonts w:ascii="Times New Roman" w:eastAsia="Times New Roman" w:hAnsi="Times New Roman" w:cs="Times New Roman"/>
                <w:sz w:val="24"/>
                <w:szCs w:val="24"/>
                <w:lang w:val="uk-UA"/>
              </w:rPr>
            </w:pPr>
            <w:r w:rsidRPr="006D5B9F">
              <w:rPr>
                <w:rFonts w:ascii="Times New Roman" w:eastAsia="Times New Roman" w:hAnsi="Times New Roman" w:cs="Times New Roman"/>
                <w:sz w:val="24"/>
                <w:szCs w:val="24"/>
                <w:lang w:val="uk-UA"/>
              </w:rPr>
              <w:lastRenderedPageBreak/>
              <w:t>229,9</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172,1</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57,8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229,9</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172,1</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57,8</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tc>
        <w:tc>
          <w:tcPr>
            <w:tcW w:w="290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E1D31" w:rsidRPr="00BE06B8" w:rsidRDefault="00D453BE" w:rsidP="00D453BE">
            <w:pPr>
              <w:spacing w:after="240" w:line="240" w:lineRule="auto"/>
              <w:jc w:val="center"/>
              <w:rPr>
                <w:rFonts w:ascii="Times New Roman" w:eastAsia="Calibri" w:hAnsi="Times New Roman" w:cs="Times New Roman"/>
                <w:lang w:val="uk-UA"/>
              </w:rPr>
            </w:pPr>
            <w:r w:rsidRPr="00BE06B8">
              <w:rPr>
                <w:rFonts w:ascii="Times New Roman" w:eastAsia="Calibri" w:hAnsi="Times New Roman" w:cs="Times New Roman"/>
                <w:lang w:val="uk-UA"/>
              </w:rPr>
              <w:t xml:space="preserve">        Даною програмою передбачено обсяг видатків за загальним фондом в сумі 239484,02грн. Фактично виконано 229882,09грн. Відхи</w:t>
            </w:r>
            <w:r w:rsidR="0051196E" w:rsidRPr="00BE06B8">
              <w:rPr>
                <w:rFonts w:ascii="Times New Roman" w:eastAsia="Calibri" w:hAnsi="Times New Roman" w:cs="Times New Roman"/>
                <w:lang w:val="uk-UA"/>
              </w:rPr>
              <w:t>лення становить сума 9601,93грн -</w:t>
            </w:r>
            <w:r w:rsidRPr="00BE06B8">
              <w:rPr>
                <w:rFonts w:ascii="Times New Roman" w:eastAsia="Calibri" w:hAnsi="Times New Roman" w:cs="Times New Roman"/>
                <w:lang w:val="uk-UA"/>
              </w:rPr>
              <w:t xml:space="preserve"> </w:t>
            </w:r>
            <w:r w:rsidR="0051196E" w:rsidRPr="00BE06B8">
              <w:rPr>
                <w:rFonts w:ascii="Times New Roman" w:eastAsia="Calibri" w:hAnsi="Times New Roman" w:cs="Times New Roman"/>
                <w:lang w:val="uk-UA"/>
              </w:rPr>
              <w:t>с</w:t>
            </w:r>
            <w:r w:rsidRPr="00BE06B8">
              <w:rPr>
                <w:rFonts w:ascii="Times New Roman" w:eastAsia="Calibri" w:hAnsi="Times New Roman" w:cs="Times New Roman"/>
                <w:lang w:val="uk-UA"/>
              </w:rPr>
              <w:t xml:space="preserve">ума невикористаного міжбюджетного трансферту отриманого від </w:t>
            </w:r>
            <w:r w:rsidRPr="00BE06B8">
              <w:rPr>
                <w:rFonts w:ascii="Times New Roman" w:eastAsia="Calibri" w:hAnsi="Times New Roman" w:cs="Times New Roman"/>
                <w:lang w:val="uk-UA"/>
              </w:rPr>
              <w:lastRenderedPageBreak/>
              <w:t>Пирятинської міської ради для проведення виплат за судовими рішеннями середнього заробітку, оплати судового збору та виконавчого збору, відшкодування сум правничої допомоги щодо колишніх працівників Пирятинської районної ради та Пирятинського відділу управління комунальним майном Пирятинської районної ради. При обрахунку прогнозної суми видатків включено суму виконавчого збору, якого фактич</w:t>
            </w:r>
            <w:r w:rsidR="000E764E" w:rsidRPr="00BE06B8">
              <w:rPr>
                <w:rFonts w:ascii="Times New Roman" w:eastAsia="Calibri" w:hAnsi="Times New Roman" w:cs="Times New Roman"/>
                <w:lang w:val="uk-UA"/>
              </w:rPr>
              <w:t>но не було сплачено</w:t>
            </w:r>
            <w:r w:rsidR="006829D5" w:rsidRPr="00BE06B8">
              <w:rPr>
                <w:rFonts w:ascii="Times New Roman" w:eastAsia="Calibri" w:hAnsi="Times New Roman" w:cs="Times New Roman"/>
                <w:lang w:val="uk-UA"/>
              </w:rPr>
              <w:t xml:space="preserve"> у зв’язку із відсутністю потреби</w:t>
            </w:r>
            <w:r w:rsidR="000E764E" w:rsidRPr="00BE06B8">
              <w:rPr>
                <w:rFonts w:ascii="Times New Roman" w:eastAsia="Calibri" w:hAnsi="Times New Roman" w:cs="Times New Roman"/>
                <w:lang w:val="uk-UA"/>
              </w:rPr>
              <w:t>. Н</w:t>
            </w:r>
            <w:r w:rsidRPr="00BE06B8">
              <w:rPr>
                <w:rFonts w:ascii="Times New Roman" w:eastAsia="Calibri" w:hAnsi="Times New Roman" w:cs="Times New Roman"/>
                <w:lang w:val="uk-UA"/>
              </w:rPr>
              <w:t>е проведено виплату одній особі у зв’язку з його смертю. Дані кошти були повернуті Пирятинській міській територіальній громаді у грудні 2023 року.</w:t>
            </w:r>
          </w:p>
          <w:p w:rsidR="00D453BE" w:rsidRPr="00BE06B8" w:rsidRDefault="009E1D31" w:rsidP="00D453BE">
            <w:pPr>
              <w:spacing w:after="240" w:line="240" w:lineRule="auto"/>
              <w:jc w:val="center"/>
              <w:rPr>
                <w:rFonts w:ascii="Times New Roman" w:eastAsia="Calibri" w:hAnsi="Times New Roman" w:cs="Times New Roman"/>
                <w:lang w:val="uk-UA"/>
              </w:rPr>
            </w:pPr>
            <w:r w:rsidRPr="00BE06B8">
              <w:rPr>
                <w:rFonts w:ascii="Times New Roman" w:eastAsia="Calibri" w:hAnsi="Times New Roman" w:cs="Times New Roman"/>
                <w:lang w:val="uk-UA"/>
              </w:rPr>
              <w:t>Оплата за стягненням коштів у зв'язку із несвоєчасною оплатою за спожиті енергоносії, комунальні послуги та інші послуги, судового збору, виконавчого збору</w:t>
            </w:r>
            <w:r w:rsidR="00BE06B8" w:rsidRPr="00BE06B8">
              <w:rPr>
                <w:rFonts w:ascii="Times New Roman" w:eastAsia="Calibri" w:hAnsi="Times New Roman" w:cs="Times New Roman"/>
                <w:lang w:val="uk-UA"/>
              </w:rPr>
              <w:t xml:space="preserve"> проведена в повному обсязі та</w:t>
            </w:r>
            <w:r w:rsidRPr="00BE06B8">
              <w:rPr>
                <w:rFonts w:ascii="Times New Roman" w:eastAsia="Calibri" w:hAnsi="Times New Roman" w:cs="Times New Roman"/>
                <w:lang w:val="uk-UA"/>
              </w:rPr>
              <w:t xml:space="preserve"> становить 150336,70грн</w:t>
            </w:r>
            <w:r w:rsidR="00D453BE" w:rsidRPr="00BE06B8">
              <w:rPr>
                <w:rFonts w:ascii="Times New Roman" w:eastAsia="Calibri" w:hAnsi="Times New Roman" w:cs="Times New Roman"/>
                <w:lang w:val="uk-UA"/>
              </w:rPr>
              <w:t xml:space="preserve"> </w:t>
            </w:r>
          </w:p>
          <w:p w:rsidR="00D453BE" w:rsidRPr="00BE06B8" w:rsidRDefault="00D453BE" w:rsidP="00D453BE">
            <w:pPr>
              <w:spacing w:after="240" w:line="240" w:lineRule="auto"/>
              <w:jc w:val="center"/>
              <w:rPr>
                <w:rFonts w:ascii="Times New Roman" w:eastAsia="Calibri" w:hAnsi="Times New Roman" w:cs="Times New Roman"/>
                <w:lang w:val="uk-UA"/>
              </w:rPr>
            </w:pPr>
            <w:r w:rsidRPr="00BE06B8">
              <w:rPr>
                <w:rFonts w:ascii="Times New Roman" w:eastAsia="Calibri" w:hAnsi="Times New Roman" w:cs="Times New Roman"/>
                <w:lang w:val="uk-UA"/>
              </w:rPr>
              <w:t xml:space="preserve">  Відс</w:t>
            </w:r>
            <w:r w:rsidR="009E1D31" w:rsidRPr="00BE06B8">
              <w:rPr>
                <w:rFonts w:ascii="Times New Roman" w:eastAsia="Calibri" w:hAnsi="Times New Roman" w:cs="Times New Roman"/>
                <w:lang w:val="uk-UA"/>
              </w:rPr>
              <w:t xml:space="preserve">оток вчасно </w:t>
            </w:r>
            <w:r w:rsidR="009E1D31" w:rsidRPr="00BE06B8">
              <w:rPr>
                <w:rFonts w:ascii="Times New Roman" w:eastAsia="Calibri" w:hAnsi="Times New Roman" w:cs="Times New Roman"/>
                <w:lang w:val="uk-UA"/>
              </w:rPr>
              <w:lastRenderedPageBreak/>
              <w:t>виконаних рішень (15</w:t>
            </w:r>
            <w:r w:rsidRPr="00BE06B8">
              <w:rPr>
                <w:rFonts w:ascii="Times New Roman" w:eastAsia="Calibri" w:hAnsi="Times New Roman" w:cs="Times New Roman"/>
                <w:lang w:val="uk-UA"/>
              </w:rPr>
              <w:t xml:space="preserve"> шт.)  у загальн</w:t>
            </w:r>
            <w:r w:rsidR="009E1D31" w:rsidRPr="00BE06B8">
              <w:rPr>
                <w:rFonts w:ascii="Times New Roman" w:eastAsia="Calibri" w:hAnsi="Times New Roman" w:cs="Times New Roman"/>
                <w:lang w:val="uk-UA"/>
              </w:rPr>
              <w:t>ій кількості</w:t>
            </w:r>
            <w:r w:rsidR="009E1D31" w:rsidRPr="008156AD">
              <w:rPr>
                <w:rFonts w:ascii="Times New Roman" w:eastAsia="Calibri" w:hAnsi="Times New Roman" w:cs="Times New Roman"/>
                <w:color w:val="FF0000"/>
                <w:lang w:val="uk-UA"/>
              </w:rPr>
              <w:t xml:space="preserve"> до</w:t>
            </w:r>
            <w:r w:rsidR="009E1D31" w:rsidRPr="00BE06B8">
              <w:rPr>
                <w:rFonts w:ascii="Times New Roman" w:eastAsia="Calibri" w:hAnsi="Times New Roman" w:cs="Times New Roman"/>
                <w:lang w:val="uk-UA"/>
              </w:rPr>
              <w:t xml:space="preserve"> запланованих (16 шт.) становить 93,8</w:t>
            </w:r>
            <w:r w:rsidRPr="00BE06B8">
              <w:rPr>
                <w:rFonts w:ascii="Times New Roman" w:eastAsia="Calibri" w:hAnsi="Times New Roman" w:cs="Times New Roman"/>
                <w:lang w:val="uk-UA"/>
              </w:rPr>
              <w:t>%.</w:t>
            </w:r>
          </w:p>
          <w:p w:rsidR="00D453BE" w:rsidRPr="00285FBA" w:rsidRDefault="00D453BE" w:rsidP="00D453BE">
            <w:pPr>
              <w:spacing w:after="240" w:line="240" w:lineRule="auto"/>
              <w:jc w:val="center"/>
              <w:rPr>
                <w:rFonts w:ascii="Calibri" w:eastAsia="Calibri" w:hAnsi="Calibri" w:cs="Calibri"/>
                <w:lang w:val="uk-UA"/>
              </w:rPr>
            </w:pPr>
          </w:p>
        </w:tc>
      </w:tr>
      <w:tr w:rsidR="00D453BE" w:rsidRPr="00285FBA" w:rsidTr="00BE06B8">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r>
              <w:rPr>
                <w:rFonts w:ascii="Calibri" w:eastAsia="Calibri" w:hAnsi="Calibri" w:cs="Calibri"/>
                <w:lang w:val="uk-UA"/>
              </w:rPr>
              <w:lastRenderedPageBreak/>
              <w:t>1</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5B00D1" w:rsidRDefault="00D453BE"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стягнення середнього заробітку за час затримки розрахунку при звільненні,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1C6" w:rsidRDefault="001461C6" w:rsidP="001461C6">
            <w:pPr>
              <w:spacing w:after="240" w:line="240" w:lineRule="auto"/>
              <w:ind w:left="80" w:right="-71"/>
              <w:rPr>
                <w:rFonts w:ascii="Times New Roman" w:eastAsia="Times New Roman" w:hAnsi="Times New Roman" w:cs="Times New Roman"/>
                <w:sz w:val="24"/>
                <w:lang w:val="uk-UA"/>
              </w:rPr>
            </w:pPr>
          </w:p>
          <w:p w:rsidR="001461C6" w:rsidRPr="00285FBA" w:rsidRDefault="001461C6" w:rsidP="001461C6">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D453BE" w:rsidRPr="00285FBA" w:rsidRDefault="008156AD" w:rsidP="001461C6">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r>
              <w:rPr>
                <w:rFonts w:ascii="Times New Roman" w:eastAsia="Times New Roman" w:hAnsi="Times New Roman" w:cs="Times New Roman"/>
                <w:sz w:val="24"/>
                <w:lang w:val="uk-UA"/>
              </w:rPr>
              <w:t>, а саме бюджет Пирятинської міської територіальної громади</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89,2</w:t>
            </w:r>
          </w:p>
          <w:p w:rsidR="001461C6"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21,8</w:t>
            </w:r>
          </w:p>
          <w:p w:rsidR="001461C6" w:rsidRPr="00236104" w:rsidRDefault="001461C6" w:rsidP="00D1148D">
            <w:pPr>
              <w:spacing w:after="240" w:line="240" w:lineRule="auto"/>
              <w:rPr>
                <w:rFonts w:ascii="Times New Roman" w:eastAsia="Calibri" w:hAnsi="Times New Roman" w:cs="Times New Roman"/>
                <w:sz w:val="24"/>
                <w:szCs w:val="24"/>
                <w:lang w:val="uk-UA"/>
              </w:rPr>
            </w:pPr>
          </w:p>
          <w:p w:rsidR="001461C6"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67,4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89,2</w:t>
            </w:r>
          </w:p>
          <w:p w:rsidR="00236104" w:rsidRPr="00236104" w:rsidRDefault="00236104"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21,8</w:t>
            </w:r>
          </w:p>
          <w:p w:rsidR="00236104" w:rsidRPr="00236104" w:rsidRDefault="00236104" w:rsidP="00D1148D">
            <w:pPr>
              <w:spacing w:after="240" w:line="240" w:lineRule="auto"/>
              <w:rPr>
                <w:rFonts w:ascii="Times New Roman" w:eastAsia="Calibri" w:hAnsi="Times New Roman" w:cs="Times New Roman"/>
                <w:sz w:val="24"/>
                <w:szCs w:val="24"/>
                <w:lang w:val="uk-UA"/>
              </w:rPr>
            </w:pPr>
          </w:p>
          <w:p w:rsidR="00236104" w:rsidRPr="00236104" w:rsidRDefault="00236104"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67,4</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04"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D453BE" w:rsidRPr="00236104" w:rsidRDefault="00236104" w:rsidP="00236104">
            <w:pPr>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236104" w:rsidRPr="00236104" w:rsidRDefault="00236104" w:rsidP="00236104">
            <w:pPr>
              <w:rPr>
                <w:rFonts w:ascii="Times New Roman" w:eastAsia="Calibri" w:hAnsi="Times New Roman" w:cs="Times New Roman"/>
                <w:sz w:val="24"/>
                <w:szCs w:val="24"/>
                <w:lang w:val="uk-UA"/>
              </w:rPr>
            </w:pPr>
          </w:p>
          <w:p w:rsidR="00236104" w:rsidRPr="00236104" w:rsidRDefault="00236104" w:rsidP="00236104">
            <w:pPr>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Default="00D453BE" w:rsidP="006B162C">
            <w:pPr>
              <w:spacing w:after="240" w:line="240" w:lineRule="auto"/>
              <w:ind w:left="80" w:right="-71"/>
              <w:rPr>
                <w:rFonts w:ascii="Times New Roman" w:eastAsia="Times New Roman" w:hAnsi="Times New Roman" w:cs="Times New Roman"/>
                <w:sz w:val="24"/>
                <w:lang w:val="uk-UA"/>
              </w:rPr>
            </w:pPr>
          </w:p>
          <w:p w:rsidR="00D453BE" w:rsidRPr="00285FBA" w:rsidRDefault="00D453BE" w:rsidP="006B162C">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D453BE" w:rsidRPr="00285FBA" w:rsidRDefault="00D453BE" w:rsidP="006B162C">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r>
              <w:rPr>
                <w:rFonts w:ascii="Times New Roman" w:eastAsia="Times New Roman" w:hAnsi="Times New Roman" w:cs="Times New Roman"/>
                <w:sz w:val="24"/>
                <w:lang w:val="uk-UA"/>
              </w:rPr>
              <w:t>, а саме бюджет Пирятинської міської територіальної громади</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79,6</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21,8</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57,8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79,6</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21,8</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57,8</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tc>
        <w:tc>
          <w:tcPr>
            <w:tcW w:w="2905" w:type="dxa"/>
            <w:vMerge/>
            <w:tcBorders>
              <w:left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p>
        </w:tc>
      </w:tr>
      <w:tr w:rsidR="00D453BE" w:rsidRPr="00285FBA" w:rsidTr="00BE06B8">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r>
              <w:rPr>
                <w:rFonts w:ascii="Calibri" w:eastAsia="Calibri" w:hAnsi="Calibri" w:cs="Calibri"/>
                <w:lang w:val="uk-UA"/>
              </w:rPr>
              <w:lastRenderedPageBreak/>
              <w:t>2</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5B00D1" w:rsidRDefault="00D453BE"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 xml:space="preserve">стягнення коштів у зв’язку з несвоєчасною платою за спожиті енергоносії, комунальні послуги та інші послуги,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 </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Default="00D453BE" w:rsidP="00D1148D">
            <w:pPr>
              <w:spacing w:after="240" w:line="240" w:lineRule="auto"/>
              <w:ind w:left="80" w:right="-71"/>
              <w:rPr>
                <w:rFonts w:ascii="Times New Roman" w:eastAsia="Times New Roman" w:hAnsi="Times New Roman" w:cs="Times New Roman"/>
                <w:sz w:val="24"/>
                <w:lang w:val="uk-UA"/>
              </w:rPr>
            </w:pPr>
          </w:p>
          <w:p w:rsidR="001461C6" w:rsidRPr="00285FBA" w:rsidRDefault="001461C6" w:rsidP="001461C6">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1461C6" w:rsidRPr="00285FBA" w:rsidRDefault="001461C6" w:rsidP="001461C6">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150,3</w:t>
            </w:r>
          </w:p>
          <w:p w:rsidR="00236104" w:rsidRPr="00236104" w:rsidRDefault="00236104"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150,3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150,3</w:t>
            </w:r>
          </w:p>
          <w:p w:rsidR="00236104" w:rsidRPr="00236104" w:rsidRDefault="00236104"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150,3</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236104" w:rsidRPr="00236104" w:rsidRDefault="00236104"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Default="00D453BE" w:rsidP="006B162C">
            <w:pPr>
              <w:spacing w:after="240" w:line="240" w:lineRule="auto"/>
              <w:ind w:left="80" w:right="-71"/>
              <w:rPr>
                <w:rFonts w:ascii="Times New Roman" w:eastAsia="Times New Roman" w:hAnsi="Times New Roman" w:cs="Times New Roman"/>
                <w:sz w:val="24"/>
                <w:lang w:val="uk-UA"/>
              </w:rPr>
            </w:pPr>
          </w:p>
          <w:p w:rsidR="00D453BE" w:rsidRPr="00285FBA" w:rsidRDefault="00D453BE" w:rsidP="006B162C">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D453BE" w:rsidRPr="00285FBA" w:rsidRDefault="00D453BE" w:rsidP="006D5B9F">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150,3</w:t>
            </w:r>
          </w:p>
          <w:p w:rsidR="00D453BE"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150,3</w:t>
            </w:r>
          </w:p>
          <w:p w:rsidR="00D453BE"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150,3</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150,3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tc>
        <w:tc>
          <w:tcPr>
            <w:tcW w:w="290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p>
        </w:tc>
      </w:tr>
    </w:tbl>
    <w:p w:rsidR="002A5565" w:rsidRDefault="002A5565">
      <w:pPr>
        <w:rPr>
          <w:rFonts w:ascii="Times New Roman" w:eastAsia="Times New Roman" w:hAnsi="Times New Roman" w:cs="Times New Roman"/>
          <w:sz w:val="24"/>
          <w:lang w:val="uk-UA"/>
        </w:rPr>
      </w:pPr>
    </w:p>
    <w:p w:rsidR="00D92E4A" w:rsidRDefault="00D92E4A">
      <w:pPr>
        <w:rPr>
          <w:rFonts w:ascii="Times New Roman" w:eastAsia="Times New Roman" w:hAnsi="Times New Roman" w:cs="Times New Roman"/>
          <w:sz w:val="24"/>
          <w:lang w:val="uk-UA"/>
        </w:rPr>
      </w:pPr>
    </w:p>
    <w:p w:rsidR="00D92E4A" w:rsidRPr="00D92E4A" w:rsidRDefault="00D92E4A">
      <w:pPr>
        <w:rPr>
          <w:sz w:val="28"/>
          <w:szCs w:val="28"/>
          <w:lang w:val="uk-UA"/>
        </w:rPr>
      </w:pPr>
      <w:r w:rsidRPr="00D92E4A">
        <w:rPr>
          <w:rFonts w:ascii="Times New Roman" w:eastAsia="Times New Roman" w:hAnsi="Times New Roman" w:cs="Times New Roman"/>
          <w:sz w:val="28"/>
          <w:szCs w:val="28"/>
          <w:lang w:val="uk-UA"/>
        </w:rPr>
        <w:t xml:space="preserve">Заступник голови районної ради               </w:t>
      </w:r>
      <w:r>
        <w:rPr>
          <w:rFonts w:ascii="Times New Roman" w:eastAsia="Times New Roman" w:hAnsi="Times New Roman" w:cs="Times New Roman"/>
          <w:sz w:val="28"/>
          <w:szCs w:val="28"/>
          <w:lang w:val="uk-UA"/>
        </w:rPr>
        <w:t xml:space="preserve">                                                                                      </w:t>
      </w:r>
      <w:r w:rsidRPr="00D92E4A">
        <w:rPr>
          <w:rFonts w:ascii="Times New Roman" w:eastAsia="Times New Roman" w:hAnsi="Times New Roman" w:cs="Times New Roman"/>
          <w:sz w:val="28"/>
          <w:szCs w:val="28"/>
          <w:lang w:val="uk-UA"/>
        </w:rPr>
        <w:t xml:space="preserve">                    Оксана ЦИМБАЛ</w:t>
      </w:r>
    </w:p>
    <w:sectPr w:rsidR="00D92E4A" w:rsidRPr="00D92E4A" w:rsidSect="00285FBA">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85FBA"/>
    <w:rsid w:val="00020F3D"/>
    <w:rsid w:val="000322E2"/>
    <w:rsid w:val="000454F0"/>
    <w:rsid w:val="0009445B"/>
    <w:rsid w:val="000E764E"/>
    <w:rsid w:val="001461C6"/>
    <w:rsid w:val="00236104"/>
    <w:rsid w:val="00242920"/>
    <w:rsid w:val="00260F60"/>
    <w:rsid w:val="002666DC"/>
    <w:rsid w:val="00285FBA"/>
    <w:rsid w:val="002A5565"/>
    <w:rsid w:val="002E7CA6"/>
    <w:rsid w:val="003016D1"/>
    <w:rsid w:val="00311278"/>
    <w:rsid w:val="0034486B"/>
    <w:rsid w:val="003B3A2A"/>
    <w:rsid w:val="00401EBF"/>
    <w:rsid w:val="004265D7"/>
    <w:rsid w:val="00427B9C"/>
    <w:rsid w:val="004D225C"/>
    <w:rsid w:val="004F5103"/>
    <w:rsid w:val="0051196E"/>
    <w:rsid w:val="00553AE1"/>
    <w:rsid w:val="005D779C"/>
    <w:rsid w:val="006829D5"/>
    <w:rsid w:val="006900B5"/>
    <w:rsid w:val="006961C3"/>
    <w:rsid w:val="006B162C"/>
    <w:rsid w:val="006D5B9F"/>
    <w:rsid w:val="006E0838"/>
    <w:rsid w:val="00787D4A"/>
    <w:rsid w:val="008156AD"/>
    <w:rsid w:val="00831D6D"/>
    <w:rsid w:val="00884F80"/>
    <w:rsid w:val="009A778A"/>
    <w:rsid w:val="009B7B14"/>
    <w:rsid w:val="009E1D31"/>
    <w:rsid w:val="00B112D8"/>
    <w:rsid w:val="00B13A22"/>
    <w:rsid w:val="00B66209"/>
    <w:rsid w:val="00B9485A"/>
    <w:rsid w:val="00BE06B8"/>
    <w:rsid w:val="00C209E1"/>
    <w:rsid w:val="00C537FA"/>
    <w:rsid w:val="00D453BE"/>
    <w:rsid w:val="00D66750"/>
    <w:rsid w:val="00D77C09"/>
    <w:rsid w:val="00D92E4A"/>
    <w:rsid w:val="00F0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A9CD6-1FA8-4620-8687-1E148FBE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FBA"/>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16D1"/>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paragraph" w:styleId="a3">
    <w:name w:val="Title"/>
    <w:basedOn w:val="a"/>
    <w:link w:val="a4"/>
    <w:qFormat/>
    <w:rsid w:val="00D92E4A"/>
    <w:pPr>
      <w:spacing w:after="0" w:line="240" w:lineRule="auto"/>
      <w:jc w:val="center"/>
    </w:pPr>
    <w:rPr>
      <w:rFonts w:ascii="Times New Roman" w:eastAsia="Calibri" w:hAnsi="Times New Roman" w:cs="Times New Roman"/>
      <w:sz w:val="28"/>
      <w:szCs w:val="28"/>
    </w:rPr>
  </w:style>
  <w:style w:type="character" w:customStyle="1" w:styleId="a4">
    <w:name w:val="Название Знак"/>
    <w:basedOn w:val="a0"/>
    <w:link w:val="a3"/>
    <w:rsid w:val="00D92E4A"/>
    <w:rPr>
      <w:rFonts w:ascii="Times New Roman" w:eastAsia="Calibri" w:hAnsi="Times New Roman" w:cs="Times New Roman"/>
      <w:sz w:val="28"/>
      <w:szCs w:val="28"/>
      <w:lang w:eastAsia="ru-RU"/>
    </w:rPr>
  </w:style>
  <w:style w:type="paragraph" w:styleId="a5">
    <w:name w:val="Balloon Text"/>
    <w:basedOn w:val="a"/>
    <w:link w:val="a6"/>
    <w:uiPriority w:val="99"/>
    <w:semiHidden/>
    <w:unhideWhenUsed/>
    <w:rsid w:val="00D77C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7C0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1C72-5AB7-4DE1-B9E3-BFEF3B5D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ASUS</cp:lastModifiedBy>
  <cp:revision>42</cp:revision>
  <cp:lastPrinted>2024-06-27T08:43:00Z</cp:lastPrinted>
  <dcterms:created xsi:type="dcterms:W3CDTF">2024-06-12T09:47:00Z</dcterms:created>
  <dcterms:modified xsi:type="dcterms:W3CDTF">2024-06-27T08:43:00Z</dcterms:modified>
</cp:coreProperties>
</file>