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52" w:rsidRPr="00E65752" w:rsidRDefault="00E65752" w:rsidP="00E65752">
      <w:pPr>
        <w:pStyle w:val="1"/>
        <w:jc w:val="center"/>
        <w:rPr>
          <w:sz w:val="28"/>
          <w:szCs w:val="28"/>
        </w:rPr>
      </w:pPr>
      <w:r w:rsidRPr="00E65752">
        <w:rPr>
          <w:sz w:val="28"/>
          <w:szCs w:val="28"/>
        </w:rPr>
        <w:t>Відомості, які повинна містити довідка про доходи фізичної особи, яка надається податковим агентом, з метою заповнення податкової декларації про майновий стан і доходи</w:t>
      </w:r>
    </w:p>
    <w:p w:rsidR="00E65752" w:rsidRPr="00E65752" w:rsidRDefault="00E65752" w:rsidP="00E65752">
      <w:pPr>
        <w:pStyle w:val="ab"/>
        <w:ind w:firstLine="708"/>
        <w:jc w:val="both"/>
        <w:rPr>
          <w:sz w:val="28"/>
          <w:szCs w:val="28"/>
        </w:rPr>
      </w:pPr>
      <w:r w:rsidRPr="00E65752">
        <w:rPr>
          <w:sz w:val="28"/>
          <w:szCs w:val="28"/>
        </w:rPr>
        <w:t xml:space="preserve">Лубенський сектор організації роботи організаційно-розпорядчого управління Головного управління ДПС у Полтавській області інформує. </w:t>
      </w:r>
    </w:p>
    <w:p w:rsidR="00E65752" w:rsidRPr="00E65752" w:rsidRDefault="00E65752" w:rsidP="00E65752">
      <w:pPr>
        <w:pStyle w:val="ab"/>
        <w:ind w:firstLine="708"/>
        <w:jc w:val="both"/>
        <w:rPr>
          <w:sz w:val="28"/>
          <w:szCs w:val="28"/>
        </w:rPr>
      </w:pPr>
      <w:r w:rsidRPr="00E65752">
        <w:rPr>
          <w:sz w:val="28"/>
          <w:szCs w:val="28"/>
        </w:rPr>
        <w:t xml:space="preserve">Відповідно до </w:t>
      </w:r>
      <w:proofErr w:type="spellStart"/>
      <w:r w:rsidRPr="00E65752">
        <w:rPr>
          <w:sz w:val="28"/>
          <w:szCs w:val="28"/>
        </w:rPr>
        <w:t>п.п</w:t>
      </w:r>
      <w:proofErr w:type="spellEnd"/>
      <w:r w:rsidRPr="00E65752">
        <w:rPr>
          <w:sz w:val="28"/>
          <w:szCs w:val="28"/>
        </w:rPr>
        <w:t xml:space="preserve">. «в» п. 176.1 ст. 176 Податкового кодексу України від 02 грудня 2010 року № 2755-VI із змінами та доповненнями (далі – ПКУ) платники податків зобов’язані подавати податкову декларацію про майновий стан і доходи за встановленою формою. </w:t>
      </w:r>
    </w:p>
    <w:p w:rsidR="00E65752" w:rsidRPr="00E65752" w:rsidRDefault="00E65752" w:rsidP="00E65752">
      <w:pPr>
        <w:pStyle w:val="ab"/>
        <w:ind w:firstLine="708"/>
        <w:jc w:val="both"/>
        <w:rPr>
          <w:sz w:val="28"/>
          <w:szCs w:val="28"/>
        </w:rPr>
      </w:pPr>
      <w:r w:rsidRPr="00E65752">
        <w:rPr>
          <w:sz w:val="28"/>
          <w:szCs w:val="28"/>
        </w:rPr>
        <w:t xml:space="preserve">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w:t>
      </w:r>
    </w:p>
    <w:p w:rsidR="00E65752" w:rsidRPr="00E65752" w:rsidRDefault="00E65752" w:rsidP="00E65752">
      <w:pPr>
        <w:pStyle w:val="ab"/>
        <w:ind w:firstLine="708"/>
        <w:jc w:val="both"/>
        <w:rPr>
          <w:sz w:val="28"/>
          <w:szCs w:val="28"/>
        </w:rPr>
      </w:pPr>
      <w:r w:rsidRPr="00E65752">
        <w:rPr>
          <w:sz w:val="28"/>
          <w:szCs w:val="28"/>
        </w:rPr>
        <w:t>При цьому особи, які відповідно до ПКУ мають статус податкових агентів, зобов’язані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 (</w:t>
      </w:r>
      <w:proofErr w:type="spellStart"/>
      <w:r w:rsidRPr="00E65752">
        <w:rPr>
          <w:sz w:val="28"/>
          <w:szCs w:val="28"/>
        </w:rPr>
        <w:t>п.п</w:t>
      </w:r>
      <w:proofErr w:type="spellEnd"/>
      <w:r w:rsidRPr="00E65752">
        <w:rPr>
          <w:sz w:val="28"/>
          <w:szCs w:val="28"/>
        </w:rPr>
        <w:t xml:space="preserve">. «в» п. 176.2 ст. 176 ПКУ). </w:t>
      </w:r>
    </w:p>
    <w:p w:rsidR="00E65752" w:rsidRPr="00E65752" w:rsidRDefault="00E65752" w:rsidP="00E65752">
      <w:pPr>
        <w:pStyle w:val="ab"/>
        <w:ind w:firstLine="708"/>
        <w:jc w:val="both"/>
        <w:rPr>
          <w:sz w:val="28"/>
          <w:szCs w:val="28"/>
        </w:rPr>
      </w:pPr>
      <w:r w:rsidRPr="00E65752">
        <w:rPr>
          <w:sz w:val="28"/>
          <w:szCs w:val="28"/>
        </w:rPr>
        <w:t xml:space="preserve">Враховуючи те, що затвердженої форми довідки про доходи, яку повинні надавати податкові агенти на вимогу платника податків, нормами чинного законодавства не передбачено, то довідка надається у довільній формі, в якій, крім загальної інформації про фізичну особу (П. І. Б, реєстраційний номер облікової картки, період роботи), зазначається обов’язково наступна інформація: </w:t>
      </w:r>
    </w:p>
    <w:p w:rsidR="00E65752" w:rsidRPr="00E65752" w:rsidRDefault="00E65752" w:rsidP="00E65752">
      <w:pPr>
        <w:pStyle w:val="ab"/>
        <w:jc w:val="both"/>
        <w:rPr>
          <w:sz w:val="28"/>
          <w:szCs w:val="28"/>
        </w:rPr>
      </w:pPr>
      <w:r w:rsidRPr="00E65752">
        <w:rPr>
          <w:sz w:val="28"/>
          <w:szCs w:val="28"/>
        </w:rPr>
        <w:t xml:space="preserve">сума нарахованого оподатковуваного доходу (помісячно та загальною сумою); </w:t>
      </w:r>
    </w:p>
    <w:p w:rsidR="00E65752" w:rsidRPr="00E65752" w:rsidRDefault="00E65752" w:rsidP="00E65752">
      <w:pPr>
        <w:pStyle w:val="ab"/>
        <w:jc w:val="both"/>
        <w:rPr>
          <w:sz w:val="28"/>
          <w:szCs w:val="28"/>
        </w:rPr>
      </w:pPr>
      <w:r w:rsidRPr="00E65752">
        <w:rPr>
          <w:sz w:val="28"/>
          <w:szCs w:val="28"/>
        </w:rPr>
        <w:t xml:space="preserve">розмір та сума податкової соціальної пільги; </w:t>
      </w:r>
    </w:p>
    <w:p w:rsidR="00E65752" w:rsidRPr="00E65752" w:rsidRDefault="00E65752" w:rsidP="00E65752">
      <w:pPr>
        <w:pStyle w:val="ab"/>
        <w:jc w:val="both"/>
        <w:rPr>
          <w:sz w:val="28"/>
          <w:szCs w:val="28"/>
        </w:rPr>
      </w:pPr>
      <w:r w:rsidRPr="00E65752">
        <w:rPr>
          <w:sz w:val="28"/>
          <w:szCs w:val="28"/>
        </w:rPr>
        <w:t xml:space="preserve">сума нарахованого та утриманого податку на доходи фізичних осіб. </w:t>
      </w:r>
    </w:p>
    <w:p w:rsidR="00E65752" w:rsidRPr="00E65752" w:rsidRDefault="00E65752" w:rsidP="00E65752">
      <w:pPr>
        <w:pStyle w:val="1"/>
        <w:jc w:val="center"/>
        <w:rPr>
          <w:sz w:val="28"/>
          <w:szCs w:val="28"/>
        </w:rPr>
      </w:pPr>
      <w:r w:rsidRPr="00E65752">
        <w:rPr>
          <w:sz w:val="28"/>
          <w:szCs w:val="28"/>
        </w:rPr>
        <w:t>Звітність в електронному вигляді – безліч переваг для платників податків</w:t>
      </w:r>
    </w:p>
    <w:p w:rsidR="00E65752" w:rsidRPr="00E65752" w:rsidRDefault="00E65752" w:rsidP="00E65752">
      <w:pPr>
        <w:pStyle w:val="ab"/>
        <w:ind w:firstLine="708"/>
        <w:jc w:val="both"/>
        <w:rPr>
          <w:sz w:val="28"/>
          <w:szCs w:val="28"/>
        </w:rPr>
      </w:pPr>
      <w:r w:rsidRPr="00E65752">
        <w:rPr>
          <w:sz w:val="28"/>
          <w:szCs w:val="28"/>
        </w:rPr>
        <w:t xml:space="preserve">В ракурсі переваг використання платниками податків електронних сервісів ДПС, зокрема подання платниками податків звітності в електронному вигляді, у </w:t>
      </w:r>
      <w:proofErr w:type="spellStart"/>
      <w:r w:rsidRPr="00E65752">
        <w:rPr>
          <w:sz w:val="28"/>
          <w:szCs w:val="28"/>
        </w:rPr>
        <w:t>Чорнухинській</w:t>
      </w:r>
      <w:proofErr w:type="spellEnd"/>
      <w:r w:rsidRPr="00E65752">
        <w:rPr>
          <w:sz w:val="28"/>
          <w:szCs w:val="28"/>
        </w:rPr>
        <w:t xml:space="preserve"> ДПІ Головного управління ДПС у Полтавській області відбулась зустріч начальника ДПІ Тетяни Бойко з представниками бізнесу. </w:t>
      </w:r>
    </w:p>
    <w:p w:rsidR="00E65752" w:rsidRPr="00E65752" w:rsidRDefault="00E65752" w:rsidP="00E65752">
      <w:pPr>
        <w:pStyle w:val="ab"/>
        <w:ind w:firstLine="708"/>
        <w:jc w:val="both"/>
        <w:rPr>
          <w:sz w:val="28"/>
          <w:szCs w:val="28"/>
        </w:rPr>
      </w:pPr>
      <w:r w:rsidRPr="00E65752">
        <w:rPr>
          <w:sz w:val="28"/>
          <w:szCs w:val="28"/>
        </w:rPr>
        <w:t xml:space="preserve">«Під час зустрічі вона розповіла, що перевагами подання платниками податків звітності в електронному вигляді є економія часу на її подання, постійна актуалізація (оновлення) програмного забезпечення відповідно до останніх змін у податковому законодавстві, захищення від несанкціонованих переглядів та втручань, арифметичний контроль за показниками податкової звітності, </w:t>
      </w:r>
      <w:r w:rsidRPr="00E65752">
        <w:rPr>
          <w:sz w:val="28"/>
          <w:szCs w:val="28"/>
        </w:rPr>
        <w:lastRenderedPageBreak/>
        <w:t xml:space="preserve">автоматичне створення архіву електронних копій звітів, квитанцій та інших документів. </w:t>
      </w:r>
    </w:p>
    <w:p w:rsidR="00E65752" w:rsidRPr="00E65752" w:rsidRDefault="00E65752" w:rsidP="00E65752">
      <w:pPr>
        <w:pStyle w:val="ab"/>
        <w:ind w:firstLine="708"/>
        <w:jc w:val="both"/>
        <w:rPr>
          <w:sz w:val="28"/>
          <w:szCs w:val="28"/>
        </w:rPr>
      </w:pPr>
      <w:r w:rsidRPr="00E65752">
        <w:rPr>
          <w:sz w:val="28"/>
          <w:szCs w:val="28"/>
        </w:rPr>
        <w:t xml:space="preserve">«Комфортні умови ведення бізнесу, прозора робота податкової служби це – першочергові кроки на шляху сервісної підтримки бізнесу та платників податків» - підкреслила Тетяна Бойко. </w:t>
      </w:r>
    </w:p>
    <w:p w:rsidR="00E65752" w:rsidRPr="00E65752" w:rsidRDefault="00E65752" w:rsidP="00E65752">
      <w:pPr>
        <w:pStyle w:val="1"/>
        <w:jc w:val="center"/>
        <w:rPr>
          <w:sz w:val="28"/>
          <w:szCs w:val="28"/>
        </w:rPr>
      </w:pPr>
      <w:r w:rsidRPr="00E65752">
        <w:rPr>
          <w:sz w:val="28"/>
          <w:szCs w:val="28"/>
        </w:rPr>
        <w:t>Електронний фіскальний звітний чек, створений ПРРО</w:t>
      </w:r>
    </w:p>
    <w:p w:rsidR="00E65752" w:rsidRPr="00E65752" w:rsidRDefault="00E65752" w:rsidP="00E65752">
      <w:pPr>
        <w:pStyle w:val="ab"/>
        <w:ind w:firstLine="708"/>
        <w:jc w:val="both"/>
        <w:rPr>
          <w:sz w:val="28"/>
          <w:szCs w:val="28"/>
        </w:rPr>
      </w:pPr>
      <w:r w:rsidRPr="00E65752">
        <w:rPr>
          <w:sz w:val="28"/>
          <w:szCs w:val="28"/>
        </w:rPr>
        <w:t xml:space="preserve">Лубенський сектор організації роботи організаційно-розпорядчого управління Головного управління ДПС у Полтавській області повідомляє, що визначення «електронний фіскальний звітний чек, створений програмним реєстратором розрахункових операцій» встановлено Законом України від 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Pr="00E65752">
        <w:rPr>
          <w:sz w:val="28"/>
          <w:szCs w:val="28"/>
        </w:rPr>
        <w:t>детінізації</w:t>
      </w:r>
      <w:proofErr w:type="spellEnd"/>
      <w:r w:rsidRPr="00E65752">
        <w:rPr>
          <w:sz w:val="28"/>
          <w:szCs w:val="28"/>
        </w:rPr>
        <w:t xml:space="preserve"> розрахунків у сфері торгівлі та послуг», який відповідно до Закону України від 17 березня 2020 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E65752">
        <w:rPr>
          <w:sz w:val="28"/>
          <w:szCs w:val="28"/>
        </w:rPr>
        <w:t>коронавірусної</w:t>
      </w:r>
      <w:proofErr w:type="spellEnd"/>
      <w:r w:rsidRPr="00E65752">
        <w:rPr>
          <w:sz w:val="28"/>
          <w:szCs w:val="28"/>
        </w:rPr>
        <w:t xml:space="preserve"> хвороби (COVID-19)», набрав чинності 01.08.2020, згідно з яким: електронний фіскальний звітний чек – документ, створений програмним реєстратором розрахункових документів, що містить дані денного звіту, зареєстрований фіскальним сервером контролюючого органу, інформація в якому зафіксована у вигляді електронних даних, включаючи обов’язкові реквізити фіскального звітного чека за встановленою формою. </w:t>
      </w:r>
    </w:p>
    <w:p w:rsidR="00E65752" w:rsidRPr="00E65752" w:rsidRDefault="00E65752" w:rsidP="00E65752">
      <w:pPr>
        <w:pStyle w:val="1"/>
        <w:jc w:val="center"/>
        <w:rPr>
          <w:sz w:val="28"/>
          <w:szCs w:val="28"/>
        </w:rPr>
      </w:pPr>
      <w:r w:rsidRPr="00E65752">
        <w:rPr>
          <w:sz w:val="28"/>
          <w:szCs w:val="28"/>
        </w:rPr>
        <w:t xml:space="preserve">Актуальні питання використання електронних сервісів та застосування програмних РРО розглянули </w:t>
      </w:r>
      <w:proofErr w:type="spellStart"/>
      <w:r w:rsidRPr="00E65752">
        <w:rPr>
          <w:sz w:val="28"/>
          <w:szCs w:val="28"/>
        </w:rPr>
        <w:t>Семенівські</w:t>
      </w:r>
      <w:proofErr w:type="spellEnd"/>
      <w:r w:rsidRPr="00E65752">
        <w:rPr>
          <w:sz w:val="28"/>
          <w:szCs w:val="28"/>
        </w:rPr>
        <w:t xml:space="preserve"> податківці на черговій зустрічі</w:t>
      </w:r>
    </w:p>
    <w:p w:rsidR="00E65752" w:rsidRPr="00E65752" w:rsidRDefault="00E65752" w:rsidP="00E65752">
      <w:pPr>
        <w:pStyle w:val="ab"/>
        <w:ind w:firstLine="708"/>
        <w:jc w:val="both"/>
        <w:rPr>
          <w:sz w:val="28"/>
          <w:szCs w:val="28"/>
        </w:rPr>
      </w:pPr>
      <w:r w:rsidRPr="00E65752">
        <w:rPr>
          <w:sz w:val="28"/>
          <w:szCs w:val="28"/>
        </w:rPr>
        <w:t xml:space="preserve">Нещодавно фахівці </w:t>
      </w:r>
      <w:proofErr w:type="spellStart"/>
      <w:r w:rsidRPr="00E65752">
        <w:rPr>
          <w:sz w:val="28"/>
          <w:szCs w:val="28"/>
        </w:rPr>
        <w:t>Семенівської</w:t>
      </w:r>
      <w:proofErr w:type="spellEnd"/>
      <w:r w:rsidRPr="00E65752">
        <w:rPr>
          <w:sz w:val="28"/>
          <w:szCs w:val="28"/>
        </w:rPr>
        <w:t xml:space="preserve"> ДПІ провели зустріч, тема якого -  новації електронних сервісів ДПС, у тому числі -   програмні РРО. </w:t>
      </w:r>
    </w:p>
    <w:p w:rsidR="00E65752" w:rsidRPr="00E65752" w:rsidRDefault="00E65752" w:rsidP="00E65752">
      <w:pPr>
        <w:pStyle w:val="ab"/>
        <w:ind w:firstLine="708"/>
        <w:jc w:val="both"/>
        <w:rPr>
          <w:sz w:val="28"/>
          <w:szCs w:val="28"/>
        </w:rPr>
      </w:pPr>
      <w:r w:rsidRPr="00E65752">
        <w:rPr>
          <w:sz w:val="28"/>
          <w:szCs w:val="28"/>
        </w:rPr>
        <w:t xml:space="preserve">Начальник ДПІ Любов Волошин наголосила, що електронні сервіси ДПС за рахунок використання сучасних інформаційних технологій забезпечують дистанційне спілкування з податковою, значно спрошують та скорочують отримання адміністративних послуг, довідок, подачу звітності або навіть консультацій, а за допомогою сервісу «ЗІР», сторінок  ДПС у соціальних мережах </w:t>
      </w:r>
      <w:proofErr w:type="spellStart"/>
      <w:r w:rsidRPr="00E65752">
        <w:rPr>
          <w:sz w:val="28"/>
          <w:szCs w:val="28"/>
        </w:rPr>
        <w:t>Facebook</w:t>
      </w:r>
      <w:proofErr w:type="spellEnd"/>
      <w:r w:rsidRPr="00E65752">
        <w:rPr>
          <w:sz w:val="28"/>
          <w:szCs w:val="28"/>
        </w:rPr>
        <w:t xml:space="preserve">, </w:t>
      </w:r>
      <w:proofErr w:type="spellStart"/>
      <w:r w:rsidRPr="00E65752">
        <w:rPr>
          <w:sz w:val="28"/>
          <w:szCs w:val="28"/>
        </w:rPr>
        <w:t>Telegram</w:t>
      </w:r>
      <w:proofErr w:type="spellEnd"/>
      <w:r w:rsidRPr="00E65752">
        <w:rPr>
          <w:sz w:val="28"/>
          <w:szCs w:val="28"/>
        </w:rPr>
        <w:t xml:space="preserve">, на Youtube-каналі  можна переглянути анонси, новини та іншу корисну інформацію. </w:t>
      </w:r>
    </w:p>
    <w:p w:rsidR="00E65752" w:rsidRPr="00E65752" w:rsidRDefault="00E65752" w:rsidP="00E65752">
      <w:pPr>
        <w:pStyle w:val="ab"/>
        <w:ind w:firstLine="708"/>
        <w:jc w:val="both"/>
        <w:rPr>
          <w:sz w:val="28"/>
          <w:szCs w:val="28"/>
        </w:rPr>
      </w:pPr>
      <w:r w:rsidRPr="00E65752">
        <w:rPr>
          <w:sz w:val="28"/>
          <w:szCs w:val="28"/>
        </w:rPr>
        <w:t xml:space="preserve">Також податківці пояснили, як отримати електронний цифровий підпис для його подальшого використання в Електронному кабінеті, як отримати довідку про доходи, не відвідуючи податкову, дізнатися про майнові податки та як сплати їх </w:t>
      </w:r>
      <w:proofErr w:type="spellStart"/>
      <w:r w:rsidRPr="00E65752">
        <w:rPr>
          <w:sz w:val="28"/>
          <w:szCs w:val="28"/>
        </w:rPr>
        <w:t>онлайн</w:t>
      </w:r>
      <w:proofErr w:type="spellEnd"/>
      <w:r w:rsidRPr="00E65752">
        <w:rPr>
          <w:sz w:val="28"/>
          <w:szCs w:val="28"/>
        </w:rPr>
        <w:t xml:space="preserve">, або як за допомогою електронних сервісів перевірити свого бізнес-партнера. </w:t>
      </w:r>
    </w:p>
    <w:p w:rsidR="00E65752" w:rsidRPr="00E65752" w:rsidRDefault="00E65752" w:rsidP="00E65752">
      <w:pPr>
        <w:pStyle w:val="ab"/>
        <w:ind w:firstLine="708"/>
        <w:jc w:val="both"/>
        <w:rPr>
          <w:sz w:val="28"/>
          <w:szCs w:val="28"/>
        </w:rPr>
      </w:pPr>
      <w:r w:rsidRPr="00E65752">
        <w:rPr>
          <w:sz w:val="28"/>
          <w:szCs w:val="28"/>
        </w:rPr>
        <w:lastRenderedPageBreak/>
        <w:t>Більш детально фахівці розповіли про новий електронний сервіс – «</w:t>
      </w:r>
      <w:proofErr w:type="spellStart"/>
      <w:r w:rsidRPr="00E65752">
        <w:rPr>
          <w:sz w:val="28"/>
          <w:szCs w:val="28"/>
        </w:rPr>
        <w:t>InfoTAX</w:t>
      </w:r>
      <w:proofErr w:type="spellEnd"/>
      <w:r w:rsidRPr="00E65752">
        <w:rPr>
          <w:sz w:val="28"/>
          <w:szCs w:val="28"/>
        </w:rPr>
        <w:t xml:space="preserve">», який дає можливість платникам податків отримувати інформацію в режимі реального часу про стан розрахунків з бюджетом, реєстраційні та облікові дані, про результати обробки документів, про строки подання звітності та сплати податків.  </w:t>
      </w:r>
    </w:p>
    <w:p w:rsidR="00E65752" w:rsidRPr="00E65752" w:rsidRDefault="00E65752" w:rsidP="00E65752">
      <w:pPr>
        <w:pStyle w:val="ab"/>
        <w:ind w:firstLine="708"/>
        <w:jc w:val="both"/>
        <w:rPr>
          <w:sz w:val="28"/>
          <w:szCs w:val="28"/>
        </w:rPr>
      </w:pPr>
      <w:r w:rsidRPr="00E65752">
        <w:rPr>
          <w:sz w:val="28"/>
          <w:szCs w:val="28"/>
        </w:rPr>
        <w:t xml:space="preserve">Під час зустрічі були розглянуті питання застосування програмних РРО відповідно до новацій, запроваджених у 2020 році,  надані роз'яснення платникам податків щодо використання програмних РРО, а також етапи їх реєстрації та вимоги щодо застосування. </w:t>
      </w:r>
    </w:p>
    <w:p w:rsidR="00E65752" w:rsidRPr="00E65752" w:rsidRDefault="00E65752" w:rsidP="00E65752">
      <w:pPr>
        <w:pStyle w:val="ab"/>
        <w:jc w:val="both"/>
        <w:rPr>
          <w:sz w:val="28"/>
          <w:szCs w:val="28"/>
        </w:rPr>
      </w:pPr>
      <w:r w:rsidRPr="00E65752">
        <w:rPr>
          <w:sz w:val="28"/>
          <w:szCs w:val="28"/>
        </w:rPr>
        <w:t> </w:t>
      </w:r>
      <w:r w:rsidRPr="00E65752">
        <w:rPr>
          <w:sz w:val="28"/>
          <w:szCs w:val="28"/>
        </w:rPr>
        <w:tab/>
        <w:t xml:space="preserve">Наприкінці зустрічі податківці нагадали, що триває деклараційна кампанія. Громадяни, які отримали доходи у 2020 році не від податкових агентів, повинні надати податкову декларацію про майновий стан і доходи до 1 травня 2021 року, що також легко зробити через Електронний кабінет. Платники отримали вичерпні відповіді на всі поставленні запитання. </w:t>
      </w:r>
    </w:p>
    <w:p w:rsidR="00E65752" w:rsidRDefault="00E65752" w:rsidP="00E65752">
      <w:pPr>
        <w:pStyle w:val="ab"/>
        <w:ind w:firstLine="720"/>
        <w:jc w:val="both"/>
        <w:rPr>
          <w:rStyle w:val="ac"/>
          <w:b/>
          <w:bCs/>
          <w:color w:val="000000"/>
          <w:sz w:val="28"/>
          <w:szCs w:val="28"/>
        </w:rPr>
      </w:pPr>
    </w:p>
    <w:p w:rsidR="00E65752" w:rsidRPr="00F45BE1" w:rsidRDefault="00E65752" w:rsidP="00E65752">
      <w:pPr>
        <w:pStyle w:val="ab"/>
        <w:ind w:firstLine="720"/>
        <w:jc w:val="both"/>
        <w:rPr>
          <w:rStyle w:val="ac"/>
          <w:b/>
          <w:bCs/>
          <w:color w:val="000000"/>
          <w:sz w:val="28"/>
          <w:szCs w:val="28"/>
        </w:rPr>
      </w:pPr>
      <w:r w:rsidRPr="00F45BE1">
        <w:rPr>
          <w:rStyle w:val="ac"/>
          <w:b/>
          <w:bCs/>
          <w:color w:val="000000"/>
          <w:sz w:val="28"/>
          <w:szCs w:val="28"/>
        </w:rPr>
        <w:t>Запитували? Відповідаємо!</w:t>
      </w:r>
    </w:p>
    <w:p w:rsidR="00E65752" w:rsidRPr="00F45BE1" w:rsidRDefault="00E65752" w:rsidP="00E65752">
      <w:pPr>
        <w:pStyle w:val="ab"/>
        <w:spacing w:before="0" w:beforeAutospacing="0" w:after="0" w:afterAutospacing="0"/>
        <w:ind w:firstLine="708"/>
        <w:jc w:val="both"/>
        <w:rPr>
          <w:color w:val="000000"/>
          <w:sz w:val="28"/>
          <w:szCs w:val="28"/>
        </w:rPr>
      </w:pPr>
      <w:r w:rsidRPr="00F45BE1">
        <w:rPr>
          <w:rStyle w:val="ac"/>
          <w:b/>
          <w:bCs/>
          <w:color w:val="000000"/>
          <w:sz w:val="28"/>
          <w:szCs w:val="28"/>
        </w:rPr>
        <w:t>Чи потребує обов’язкового застосування РРО/ПРРО діяльність ветеринарних</w:t>
      </w:r>
      <w:r w:rsidRPr="00F45BE1">
        <w:rPr>
          <w:color w:val="000000"/>
          <w:sz w:val="28"/>
          <w:szCs w:val="28"/>
        </w:rPr>
        <w:t xml:space="preserve"> </w:t>
      </w:r>
      <w:r w:rsidRPr="00F45BE1">
        <w:rPr>
          <w:rStyle w:val="ac"/>
          <w:b/>
          <w:bCs/>
          <w:color w:val="000000"/>
          <w:sz w:val="28"/>
          <w:szCs w:val="28"/>
        </w:rPr>
        <w:t>аптек та клінік, які надають ветеринарні послуги?</w:t>
      </w:r>
      <w:r w:rsidRPr="00F45BE1">
        <w:rPr>
          <w:color w:val="000000"/>
          <w:sz w:val="28"/>
          <w:szCs w:val="28"/>
        </w:rPr>
        <w:t xml:space="preserve"> </w:t>
      </w:r>
    </w:p>
    <w:p w:rsidR="00E65752" w:rsidRPr="00F45BE1" w:rsidRDefault="00E65752" w:rsidP="00E65752">
      <w:pPr>
        <w:pStyle w:val="ab"/>
        <w:spacing w:before="0" w:beforeAutospacing="0" w:after="0" w:afterAutospacing="0"/>
        <w:ind w:firstLine="708"/>
        <w:jc w:val="both"/>
        <w:rPr>
          <w:color w:val="000000"/>
          <w:sz w:val="28"/>
          <w:szCs w:val="28"/>
        </w:rPr>
      </w:pPr>
      <w:r w:rsidRPr="00F45BE1">
        <w:rPr>
          <w:color w:val="000000"/>
          <w:sz w:val="28"/>
          <w:szCs w:val="28"/>
        </w:rPr>
        <w:t xml:space="preserve">Згідно з п. 61 підрозділу 10 Перехідних положень Податкового кодексу України з 1 січня 2021 року до 1 січня 2022 року РРО та/або програмні РРО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 </w:t>
      </w:r>
    </w:p>
    <w:p w:rsidR="00E65752" w:rsidRPr="00F45BE1" w:rsidRDefault="00E65752" w:rsidP="00E65752">
      <w:pPr>
        <w:pStyle w:val="ab"/>
        <w:spacing w:before="0" w:beforeAutospacing="0" w:after="0" w:afterAutospacing="0"/>
        <w:jc w:val="both"/>
        <w:rPr>
          <w:color w:val="000000"/>
          <w:sz w:val="28"/>
          <w:szCs w:val="28"/>
        </w:rPr>
      </w:pPr>
      <w:r w:rsidRPr="00F45BE1">
        <w:rPr>
          <w:color w:val="000000"/>
          <w:sz w:val="28"/>
          <w:szCs w:val="28"/>
        </w:rPr>
        <w:t xml:space="preserve">- реалізацію технічно складних побутових товарів, що підлягають гарантійному ремонту; </w:t>
      </w:r>
    </w:p>
    <w:p w:rsidR="00E65752" w:rsidRPr="00F45BE1" w:rsidRDefault="00E65752" w:rsidP="00E65752">
      <w:pPr>
        <w:pStyle w:val="ab"/>
        <w:spacing w:before="0" w:beforeAutospacing="0" w:after="0" w:afterAutospacing="0"/>
        <w:jc w:val="both"/>
        <w:rPr>
          <w:color w:val="000000"/>
          <w:sz w:val="28"/>
          <w:szCs w:val="28"/>
        </w:rPr>
      </w:pPr>
      <w:r w:rsidRPr="00F45BE1">
        <w:rPr>
          <w:color w:val="000000"/>
          <w:sz w:val="28"/>
          <w:szCs w:val="28"/>
        </w:rPr>
        <w:t xml:space="preserve">- реалізацію лікарських засобів, виробів медичного призначення та надання платних послуг у сфері охорони здоров’я; </w:t>
      </w:r>
    </w:p>
    <w:p w:rsidR="00E65752" w:rsidRPr="00F45BE1" w:rsidRDefault="00E65752" w:rsidP="00E65752">
      <w:pPr>
        <w:pStyle w:val="ab"/>
        <w:spacing w:before="0" w:beforeAutospacing="0" w:after="0" w:afterAutospacing="0"/>
        <w:jc w:val="both"/>
        <w:rPr>
          <w:color w:val="000000"/>
          <w:sz w:val="28"/>
          <w:szCs w:val="28"/>
        </w:rPr>
      </w:pPr>
      <w:r w:rsidRPr="00F45BE1">
        <w:rPr>
          <w:color w:val="000000"/>
          <w:sz w:val="28"/>
          <w:szCs w:val="28"/>
        </w:rPr>
        <w:t xml:space="preserve">-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F45BE1">
        <w:rPr>
          <w:color w:val="000000"/>
          <w:sz w:val="28"/>
          <w:szCs w:val="28"/>
        </w:rPr>
        <w:t>напівдорогоцінного</w:t>
      </w:r>
      <w:proofErr w:type="spellEnd"/>
      <w:r w:rsidRPr="00F45BE1">
        <w:rPr>
          <w:color w:val="000000"/>
          <w:sz w:val="28"/>
          <w:szCs w:val="28"/>
        </w:rPr>
        <w:t xml:space="preserve"> каміння. </w:t>
      </w:r>
    </w:p>
    <w:p w:rsidR="00E65752" w:rsidRPr="00F45BE1" w:rsidRDefault="00E65752" w:rsidP="00E65752">
      <w:pPr>
        <w:pStyle w:val="ab"/>
        <w:spacing w:before="0" w:beforeAutospacing="0" w:after="0" w:afterAutospacing="0"/>
        <w:ind w:firstLine="708"/>
        <w:jc w:val="both"/>
        <w:rPr>
          <w:color w:val="000000"/>
          <w:sz w:val="28"/>
          <w:szCs w:val="28"/>
        </w:rPr>
      </w:pPr>
      <w:r w:rsidRPr="00F45BE1">
        <w:rPr>
          <w:color w:val="000000"/>
          <w:sz w:val="28"/>
          <w:szCs w:val="28"/>
        </w:rPr>
        <w:t xml:space="preserve">Відповідно до ст. 1 Закону України від 25 червня 1992 року  № 2498-XII «Про ветеринарну медицину» ветеринарна аптека - заклад ветеринарної медицини - аптека, аптечний пункт, аптечний кіоск, що здійснюють обіг ветеринарних препаратів і надання консультацій з питань їх застосування; </w:t>
      </w:r>
    </w:p>
    <w:p w:rsidR="00E65752" w:rsidRPr="00F45BE1" w:rsidRDefault="00E65752" w:rsidP="00E65752">
      <w:pPr>
        <w:pStyle w:val="ab"/>
        <w:spacing w:before="0" w:beforeAutospacing="0" w:after="0" w:afterAutospacing="0"/>
        <w:jc w:val="both"/>
        <w:rPr>
          <w:color w:val="000000"/>
          <w:sz w:val="28"/>
          <w:szCs w:val="28"/>
        </w:rPr>
      </w:pPr>
      <w:r w:rsidRPr="00F45BE1">
        <w:rPr>
          <w:color w:val="000000"/>
          <w:sz w:val="28"/>
          <w:szCs w:val="28"/>
        </w:rPr>
        <w:t xml:space="preserve">заклад ветеринарної медицини - установа, підприємство, організація, де працює принаймні один лікар ветеринарної медицини, які засновані юридичною або фізичною особою (суб'єктом господарювання), що має кваліфікацію лікаря ветеринарної медицини та здійснює ветеринарну діяльність, у тому числі з ветеринарної практики, виробництва ветеринарних препаратів, роздрібної, оптової </w:t>
      </w:r>
      <w:r w:rsidRPr="00F45BE1">
        <w:rPr>
          <w:color w:val="000000"/>
          <w:sz w:val="28"/>
          <w:szCs w:val="28"/>
        </w:rPr>
        <w:lastRenderedPageBreak/>
        <w:t xml:space="preserve">торгівлі ветеринарними препаратами, проведення дезінфекційних, дезінсекційних та дератизаційних робіт; </w:t>
      </w:r>
    </w:p>
    <w:p w:rsidR="00E65752" w:rsidRPr="00F45BE1" w:rsidRDefault="00E65752" w:rsidP="00E65752">
      <w:pPr>
        <w:pStyle w:val="ab"/>
        <w:spacing w:before="0" w:beforeAutospacing="0" w:after="0" w:afterAutospacing="0"/>
        <w:jc w:val="both"/>
        <w:rPr>
          <w:color w:val="000000"/>
          <w:sz w:val="28"/>
          <w:szCs w:val="28"/>
        </w:rPr>
      </w:pPr>
      <w:r w:rsidRPr="00F45BE1">
        <w:rPr>
          <w:color w:val="000000"/>
          <w:sz w:val="28"/>
          <w:szCs w:val="28"/>
        </w:rPr>
        <w:t xml:space="preserve">ветеринарна медицина - галузь науки та практичних знань про фізіологію і хвороби тварин, їх профілактику, діагностику та лікування, визначення безпечності продуктів тваринного, а на </w:t>
      </w:r>
      <w:proofErr w:type="spellStart"/>
      <w:r w:rsidRPr="00F45BE1">
        <w:rPr>
          <w:color w:val="000000"/>
          <w:sz w:val="28"/>
          <w:szCs w:val="28"/>
        </w:rPr>
        <w:t>агропродовольчих</w:t>
      </w:r>
      <w:proofErr w:type="spellEnd"/>
      <w:r w:rsidRPr="00F45BE1">
        <w:rPr>
          <w:color w:val="000000"/>
          <w:sz w:val="28"/>
          <w:szCs w:val="28"/>
        </w:rPr>
        <w:t xml:space="preserve"> ринках -                              і рослинного походження; діяльність, спрямована на збереження здоров’я і продуктивності тварин, запобігання їхнім хворобам та на захист людей від </w:t>
      </w:r>
      <w:proofErr w:type="spellStart"/>
      <w:r w:rsidRPr="00F45BE1">
        <w:rPr>
          <w:color w:val="000000"/>
          <w:sz w:val="28"/>
          <w:szCs w:val="28"/>
        </w:rPr>
        <w:t>зоонозів</w:t>
      </w:r>
      <w:proofErr w:type="spellEnd"/>
      <w:r w:rsidRPr="00F45BE1">
        <w:rPr>
          <w:color w:val="000000"/>
          <w:sz w:val="28"/>
          <w:szCs w:val="28"/>
        </w:rPr>
        <w:t xml:space="preserve"> і </w:t>
      </w:r>
      <w:proofErr w:type="spellStart"/>
      <w:r w:rsidRPr="00F45BE1">
        <w:rPr>
          <w:color w:val="000000"/>
          <w:sz w:val="28"/>
          <w:szCs w:val="28"/>
        </w:rPr>
        <w:t>пріонних</w:t>
      </w:r>
      <w:proofErr w:type="spellEnd"/>
      <w:r w:rsidRPr="00F45BE1">
        <w:rPr>
          <w:color w:val="000000"/>
          <w:sz w:val="28"/>
          <w:szCs w:val="28"/>
        </w:rPr>
        <w:t xml:space="preserve"> хвороб. </w:t>
      </w:r>
    </w:p>
    <w:p w:rsidR="00E65752" w:rsidRPr="00F45BE1" w:rsidRDefault="00E65752" w:rsidP="00E65752">
      <w:pPr>
        <w:pStyle w:val="ab"/>
        <w:spacing w:before="0" w:beforeAutospacing="0" w:after="0" w:afterAutospacing="0"/>
        <w:ind w:firstLine="708"/>
        <w:jc w:val="both"/>
        <w:rPr>
          <w:color w:val="000000"/>
          <w:sz w:val="28"/>
          <w:szCs w:val="28"/>
        </w:rPr>
      </w:pPr>
      <w:r w:rsidRPr="00F45BE1">
        <w:rPr>
          <w:color w:val="000000"/>
          <w:sz w:val="28"/>
          <w:szCs w:val="28"/>
        </w:rPr>
        <w:t>Таким чином, ветеринарні аптеки та заклади ветеринарної медицини (клініки) не здійснюють діяльності у сфері охорони здоров’я людей.</w:t>
      </w:r>
    </w:p>
    <w:p w:rsidR="00E65752" w:rsidRPr="00F45BE1" w:rsidRDefault="00E65752" w:rsidP="00E65752">
      <w:pPr>
        <w:pStyle w:val="ab"/>
        <w:spacing w:before="0" w:beforeAutospacing="0" w:after="0" w:afterAutospacing="0"/>
        <w:ind w:firstLine="708"/>
        <w:jc w:val="both"/>
        <w:rPr>
          <w:color w:val="000000"/>
          <w:sz w:val="28"/>
          <w:szCs w:val="28"/>
        </w:rPr>
      </w:pPr>
      <w:r w:rsidRPr="00F45BE1">
        <w:rPr>
          <w:color w:val="000000"/>
          <w:sz w:val="28"/>
          <w:szCs w:val="28"/>
        </w:rPr>
        <w:t>Отже, у разі здійснення такої діяльності фізичними особами підприємцями – платниками єдиного податку ІІ – ІV груп,  вимоги щодо застосування РРО/ПРРО з 1 січня 2021 року до 1 січня 2022 року на них не розповсюджуються (за умови, якщо обсяг доходу не перевищує  220 розмірів мінімальної заробітної плати).</w:t>
      </w:r>
    </w:p>
    <w:p w:rsidR="00E65752" w:rsidRPr="00F45BE1" w:rsidRDefault="00E65752" w:rsidP="00E65752">
      <w:pPr>
        <w:ind w:firstLine="720"/>
        <w:jc w:val="both"/>
        <w:rPr>
          <w:sz w:val="28"/>
          <w:szCs w:val="28"/>
          <w:lang w:val="uk-UA"/>
        </w:rPr>
      </w:pPr>
      <w:r w:rsidRPr="00F45BE1">
        <w:rPr>
          <w:sz w:val="28"/>
          <w:szCs w:val="28"/>
          <w:lang w:val="uk-UA"/>
        </w:rPr>
        <w:t xml:space="preserve">Спілкуйтесь з податковою службою дистанційно за допомогою сервісу </w:t>
      </w:r>
    </w:p>
    <w:p w:rsidR="00E65752" w:rsidRPr="00F45BE1" w:rsidRDefault="00E65752" w:rsidP="00E65752">
      <w:pPr>
        <w:jc w:val="both"/>
        <w:rPr>
          <w:sz w:val="28"/>
          <w:szCs w:val="28"/>
          <w:lang w:val="uk-UA"/>
        </w:rPr>
      </w:pPr>
      <w:r w:rsidRPr="00F45BE1">
        <w:rPr>
          <w:sz w:val="28"/>
          <w:szCs w:val="28"/>
          <w:lang w:val="uk-UA"/>
        </w:rPr>
        <w:t>«</w:t>
      </w:r>
      <w:proofErr w:type="spellStart"/>
      <w:r w:rsidRPr="00F45BE1">
        <w:rPr>
          <w:sz w:val="28"/>
          <w:szCs w:val="28"/>
          <w:lang w:val="uk-UA"/>
        </w:rPr>
        <w:t>InfoTAX</w:t>
      </w:r>
      <w:proofErr w:type="spellEnd"/>
      <w:r w:rsidRPr="00F45BE1">
        <w:rPr>
          <w:sz w:val="28"/>
          <w:szCs w:val="28"/>
          <w:lang w:val="uk-UA"/>
        </w:rPr>
        <w:t xml:space="preserve">»   </w:t>
      </w:r>
      <w:hyperlink r:id="rId8" w:history="1">
        <w:r w:rsidRPr="00F45BE1">
          <w:rPr>
            <w:rStyle w:val="aa"/>
            <w:sz w:val="28"/>
            <w:szCs w:val="28"/>
            <w:lang w:val="uk-UA"/>
          </w:rPr>
          <w:t>https://t.me/infoTAXbot</w:t>
        </w:r>
      </w:hyperlink>
    </w:p>
    <w:p w:rsidR="00E65752" w:rsidRPr="00F45BE1" w:rsidRDefault="00E65752" w:rsidP="00E65752">
      <w:pPr>
        <w:ind w:firstLine="720"/>
        <w:jc w:val="both"/>
        <w:rPr>
          <w:sz w:val="28"/>
          <w:szCs w:val="28"/>
          <w:lang w:val="uk-UA"/>
        </w:rPr>
      </w:pPr>
      <w:r w:rsidRPr="00F45BE1">
        <w:rPr>
          <w:sz w:val="28"/>
          <w:szCs w:val="28"/>
          <w:lang w:val="uk-UA"/>
        </w:rPr>
        <w:t xml:space="preserve">Більше інформації на офіційних сторінках у соціальній мережі </w:t>
      </w:r>
      <w:proofErr w:type="spellStart"/>
      <w:r w:rsidRPr="00F45BE1">
        <w:rPr>
          <w:sz w:val="28"/>
          <w:szCs w:val="28"/>
          <w:lang w:val="uk-UA"/>
        </w:rPr>
        <w:t>Фейсбук</w:t>
      </w:r>
      <w:proofErr w:type="spellEnd"/>
      <w:r w:rsidRPr="00F45BE1">
        <w:rPr>
          <w:sz w:val="28"/>
          <w:szCs w:val="28"/>
          <w:lang w:val="uk-UA"/>
        </w:rPr>
        <w:t xml:space="preserve">: Державна податкова служба  України  </w:t>
      </w:r>
      <w:hyperlink r:id="rId9" w:history="1">
        <w:r w:rsidRPr="00F45BE1">
          <w:rPr>
            <w:rStyle w:val="aa"/>
            <w:sz w:val="28"/>
            <w:szCs w:val="28"/>
            <w:lang w:val="uk-UA"/>
          </w:rPr>
          <w:t>https://www.facebook.com/TaxUkraine</w:t>
        </w:r>
      </w:hyperlink>
      <w:r w:rsidRPr="00F45BE1">
        <w:rPr>
          <w:b/>
          <w:bCs/>
          <w:color w:val="0000FF"/>
          <w:sz w:val="28"/>
          <w:szCs w:val="28"/>
          <w:lang w:val="uk-UA"/>
        </w:rPr>
        <w:t xml:space="preserve"> </w:t>
      </w:r>
      <w:r w:rsidRPr="00F45BE1">
        <w:rPr>
          <w:sz w:val="28"/>
          <w:szCs w:val="28"/>
          <w:lang w:val="uk-UA"/>
        </w:rPr>
        <w:t xml:space="preserve">та  ДПС у Полтавській області  </w:t>
      </w:r>
      <w:hyperlink r:id="rId10" w:history="1">
        <w:r w:rsidRPr="00F45BE1">
          <w:rPr>
            <w:rStyle w:val="aa"/>
            <w:sz w:val="28"/>
            <w:szCs w:val="28"/>
            <w:lang w:val="uk-UA"/>
          </w:rPr>
          <w:t>https://www.facebook.com/tax.poltava/</w:t>
        </w:r>
      </w:hyperlink>
    </w:p>
    <w:p w:rsidR="00E65752" w:rsidRPr="00F45BE1" w:rsidRDefault="00E65752" w:rsidP="00E65752">
      <w:pPr>
        <w:ind w:firstLine="720"/>
        <w:jc w:val="both"/>
        <w:rPr>
          <w:sz w:val="28"/>
          <w:szCs w:val="28"/>
          <w:lang w:val="uk-UA"/>
        </w:rPr>
      </w:pPr>
      <w:r w:rsidRPr="00F45BE1">
        <w:rPr>
          <w:sz w:val="28"/>
          <w:szCs w:val="28"/>
          <w:lang w:val="uk-UA"/>
        </w:rPr>
        <w:t xml:space="preserve">Підписуйтесь на канали інформування ДПС Телеграм </w:t>
      </w:r>
      <w:hyperlink r:id="rId11" w:tgtFrame="_blank" w:history="1">
        <w:r w:rsidRPr="00F45BE1">
          <w:rPr>
            <w:rStyle w:val="aa"/>
            <w:sz w:val="28"/>
            <w:szCs w:val="28"/>
            <w:lang w:val="uk-UA"/>
          </w:rPr>
          <w:t>https://t.me/tax_gov_ua</w:t>
        </w:r>
      </w:hyperlink>
      <w:r w:rsidRPr="00F45BE1">
        <w:rPr>
          <w:sz w:val="28"/>
          <w:szCs w:val="28"/>
          <w:lang w:val="uk-UA"/>
        </w:rPr>
        <w:t xml:space="preserve">  </w:t>
      </w:r>
      <w:hyperlink r:id="rId12" w:history="1">
        <w:r w:rsidRPr="00F45BE1">
          <w:rPr>
            <w:rStyle w:val="aa"/>
            <w:color w:val="000000"/>
            <w:sz w:val="28"/>
            <w:szCs w:val="28"/>
            <w:lang w:val="uk-UA"/>
          </w:rPr>
          <w:t xml:space="preserve">Державна податкова служба </w:t>
        </w:r>
        <w:proofErr w:type="spellStart"/>
        <w:r w:rsidRPr="00F45BE1">
          <w:rPr>
            <w:rStyle w:val="aa"/>
            <w:color w:val="000000"/>
            <w:sz w:val="28"/>
            <w:szCs w:val="28"/>
            <w:lang w:val="uk-UA"/>
          </w:rPr>
          <w:t>УкраїниYou</w:t>
        </w:r>
        <w:proofErr w:type="spellEnd"/>
        <w:r w:rsidRPr="00F45BE1">
          <w:rPr>
            <w:rStyle w:val="aa"/>
            <w:color w:val="000000"/>
            <w:sz w:val="28"/>
            <w:szCs w:val="28"/>
            <w:lang w:val="uk-UA"/>
          </w:rPr>
          <w:t xml:space="preserve"> </w:t>
        </w:r>
        <w:proofErr w:type="spellStart"/>
        <w:r w:rsidRPr="00F45BE1">
          <w:rPr>
            <w:rStyle w:val="aa"/>
            <w:color w:val="000000"/>
            <w:sz w:val="28"/>
            <w:szCs w:val="28"/>
            <w:lang w:val="uk-UA"/>
          </w:rPr>
          <w:t>Tube</w:t>
        </w:r>
        <w:proofErr w:type="spellEnd"/>
        <w:r w:rsidRPr="00F45BE1">
          <w:rPr>
            <w:rStyle w:val="aa"/>
            <w:color w:val="000000"/>
            <w:sz w:val="28"/>
            <w:szCs w:val="28"/>
            <w:lang w:val="uk-UA"/>
          </w:rPr>
          <w:t xml:space="preserve"> </w:t>
        </w:r>
      </w:hyperlink>
      <w:r w:rsidRPr="00F45BE1">
        <w:rPr>
          <w:color w:val="000000"/>
          <w:sz w:val="28"/>
          <w:szCs w:val="28"/>
          <w:lang w:val="uk-UA"/>
        </w:rPr>
        <w:t xml:space="preserve"> </w:t>
      </w:r>
      <w:hyperlink r:id="rId13" w:tgtFrame="_blank" w:history="1">
        <w:r w:rsidRPr="00F45BE1">
          <w:rPr>
            <w:rStyle w:val="aa"/>
            <w:sz w:val="28"/>
            <w:szCs w:val="28"/>
            <w:lang w:val="uk-UA"/>
          </w:rPr>
          <w:t>youtube.com/TaxUkraine</w:t>
        </w:r>
      </w:hyperlink>
    </w:p>
    <w:p w:rsidR="00E65752" w:rsidRPr="00F45BE1" w:rsidRDefault="00E65752" w:rsidP="00E65752">
      <w:pPr>
        <w:spacing w:line="360" w:lineRule="auto"/>
        <w:ind w:firstLine="720"/>
        <w:jc w:val="right"/>
        <w:rPr>
          <w:i/>
          <w:sz w:val="28"/>
          <w:szCs w:val="28"/>
          <w:lang w:val="uk-UA"/>
        </w:rPr>
      </w:pPr>
      <w:r w:rsidRPr="00F45BE1">
        <w:rPr>
          <w:i/>
          <w:sz w:val="28"/>
          <w:szCs w:val="28"/>
          <w:lang w:val="uk-UA"/>
        </w:rPr>
        <w:t>Головне управління ДПС у Полтавській області</w:t>
      </w:r>
    </w:p>
    <w:p w:rsidR="00E65752" w:rsidRPr="00F45BE1" w:rsidRDefault="00E65752" w:rsidP="00E65752">
      <w:pPr>
        <w:rPr>
          <w:bCs/>
          <w:color w:val="FF0000"/>
          <w:sz w:val="28"/>
          <w:szCs w:val="28"/>
          <w:lang w:val="uk-UA"/>
        </w:rPr>
      </w:pPr>
    </w:p>
    <w:p w:rsidR="00E65752" w:rsidRPr="00F45BE1" w:rsidRDefault="00E65752" w:rsidP="00E65752">
      <w:pPr>
        <w:ind w:firstLine="708"/>
        <w:rPr>
          <w:b/>
          <w:i/>
          <w:sz w:val="28"/>
          <w:szCs w:val="28"/>
          <w:lang w:val="uk-UA"/>
        </w:rPr>
      </w:pPr>
      <w:r w:rsidRPr="00F45BE1">
        <w:rPr>
          <w:b/>
          <w:i/>
          <w:sz w:val="28"/>
          <w:szCs w:val="28"/>
          <w:lang w:val="uk-UA"/>
        </w:rPr>
        <w:t>Запитували? Відповідаємо!</w:t>
      </w:r>
    </w:p>
    <w:p w:rsidR="00E65752" w:rsidRPr="00F45BE1" w:rsidRDefault="00E65752" w:rsidP="00E65752">
      <w:pPr>
        <w:ind w:firstLine="708"/>
        <w:rPr>
          <w:b/>
          <w:i/>
          <w:sz w:val="28"/>
          <w:szCs w:val="28"/>
          <w:lang w:val="uk-UA"/>
        </w:rPr>
      </w:pPr>
    </w:p>
    <w:p w:rsidR="00E65752" w:rsidRPr="00F45BE1" w:rsidRDefault="00E65752" w:rsidP="00E65752">
      <w:pPr>
        <w:ind w:firstLine="708"/>
        <w:jc w:val="both"/>
        <w:rPr>
          <w:b/>
          <w:sz w:val="28"/>
          <w:szCs w:val="28"/>
          <w:lang w:val="uk-UA"/>
        </w:rPr>
      </w:pPr>
      <w:r w:rsidRPr="00F45BE1">
        <w:rPr>
          <w:b/>
          <w:sz w:val="28"/>
          <w:szCs w:val="28"/>
          <w:lang w:val="uk-UA"/>
        </w:rPr>
        <w:t>За якою податковою адресою необхідно подавати фізичній особі річну податкову декларацію про майновий стан і доходи, якщо на момент подання декларації фізична особа знята з реєстрації за однією адресою та не зареєстрована за іншою?</w:t>
      </w:r>
    </w:p>
    <w:p w:rsidR="00E65752" w:rsidRPr="00F45BE1" w:rsidRDefault="00E65752" w:rsidP="00E65752">
      <w:pPr>
        <w:jc w:val="both"/>
        <w:rPr>
          <w:sz w:val="28"/>
          <w:szCs w:val="28"/>
          <w:lang w:val="uk-UA"/>
        </w:rPr>
      </w:pPr>
      <w:r w:rsidRPr="00F45BE1">
        <w:rPr>
          <w:sz w:val="28"/>
          <w:szCs w:val="28"/>
          <w:lang w:val="uk-UA"/>
        </w:rPr>
        <w:t>     </w:t>
      </w:r>
      <w:r w:rsidRPr="00F45BE1">
        <w:rPr>
          <w:sz w:val="28"/>
          <w:szCs w:val="28"/>
          <w:lang w:val="uk-UA"/>
        </w:rPr>
        <w:tab/>
        <w:t>Згідно з ст. 67 Конституції України від 28 червня 1996 року № 254к/96-ВР кожен громадянин зобов’язаний сплачувати податки і збори в порядку і розмірах, встановлених законом. Усі громадяни щорічно подають до податкових інспекцій за місцем проживання декларації про свій майновий стан і доходи за минулий рік у порядку, встановленому законом.</w:t>
      </w:r>
      <w:r w:rsidRPr="00F45BE1">
        <w:rPr>
          <w:sz w:val="28"/>
          <w:szCs w:val="28"/>
          <w:lang w:val="uk-UA"/>
        </w:rPr>
        <w:br/>
        <w:t>     </w:t>
      </w:r>
      <w:r w:rsidRPr="00F45BE1">
        <w:rPr>
          <w:sz w:val="28"/>
          <w:szCs w:val="28"/>
          <w:lang w:val="uk-UA"/>
        </w:rPr>
        <w:tab/>
        <w:t>Відповідно до п. 49.1 ст. 49 Податкового кодексу України від 02 грудня 2010 року № 2755-VI із змінами та доповненнями (далі – ПКУ) податкова декларація подається за звітний період в установлені ПКУ строки контролюючому органу, в якому перебуває на обліку платник податків.</w:t>
      </w:r>
      <w:r w:rsidRPr="00F45BE1">
        <w:rPr>
          <w:sz w:val="28"/>
          <w:szCs w:val="28"/>
          <w:lang w:val="uk-UA"/>
        </w:rPr>
        <w:br/>
        <w:t>     </w:t>
      </w:r>
      <w:r w:rsidRPr="00F45BE1">
        <w:rPr>
          <w:sz w:val="28"/>
          <w:szCs w:val="28"/>
          <w:lang w:val="uk-UA"/>
        </w:rPr>
        <w:tab/>
        <w:t>Пунктом п. 45.1 ст. 45 ПКУ передбачено, що платник податків - фізична особа зобов’язаний визначити свою податкову адресу.</w:t>
      </w:r>
    </w:p>
    <w:p w:rsidR="00E65752" w:rsidRPr="00F45BE1" w:rsidRDefault="00E65752" w:rsidP="00E65752">
      <w:pPr>
        <w:ind w:firstLine="708"/>
        <w:jc w:val="both"/>
        <w:rPr>
          <w:sz w:val="28"/>
          <w:szCs w:val="28"/>
          <w:lang w:val="uk-UA"/>
        </w:rPr>
      </w:pPr>
      <w:r w:rsidRPr="00F45BE1">
        <w:rPr>
          <w:sz w:val="28"/>
          <w:szCs w:val="28"/>
          <w:lang w:val="uk-UA"/>
        </w:rPr>
        <w:t>Податковою адресою платника податків - фізичної особи визнається місце її проживання, за яким вона береться на облік як платник податків в контролюючому органі.</w:t>
      </w:r>
    </w:p>
    <w:p w:rsidR="00E65752" w:rsidRPr="00F45BE1" w:rsidRDefault="00E65752" w:rsidP="00E65752">
      <w:pPr>
        <w:ind w:firstLine="708"/>
        <w:jc w:val="both"/>
        <w:rPr>
          <w:sz w:val="28"/>
          <w:szCs w:val="28"/>
          <w:lang w:val="uk-UA"/>
        </w:rPr>
      </w:pPr>
      <w:r w:rsidRPr="00F45BE1">
        <w:rPr>
          <w:sz w:val="28"/>
          <w:szCs w:val="28"/>
          <w:lang w:val="uk-UA"/>
        </w:rPr>
        <w:t>Платник податків - фізична особа може мати одночасно не більше однієї податкової адреси.</w:t>
      </w:r>
    </w:p>
    <w:p w:rsidR="00E65752" w:rsidRPr="00F45BE1" w:rsidRDefault="00E65752" w:rsidP="00E65752">
      <w:pPr>
        <w:ind w:firstLine="708"/>
        <w:jc w:val="both"/>
        <w:rPr>
          <w:sz w:val="28"/>
          <w:szCs w:val="28"/>
          <w:lang w:val="uk-UA"/>
        </w:rPr>
      </w:pPr>
      <w:r w:rsidRPr="00F45BE1">
        <w:rPr>
          <w:sz w:val="28"/>
          <w:szCs w:val="28"/>
          <w:lang w:val="uk-UA"/>
        </w:rPr>
        <w:lastRenderedPageBreak/>
        <w:t>Відповідно до ст.6 Закону України від 11 грудня 2003 року № 1382-IV «Про свободу пересування і вільний вибір місця проживання в Україні» громадянин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після зняття з реєстрації місця проживання та прибуття до нового місця проживання зареєструвати своє місце проживання.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 Реєстрація місця проживання особи здійснюється в день подання особою документів. Реєстрація місця проживання за заявою особи може бути здійснена органом реєстрації з одночасним зняттям з попереднього місця проживання.</w:t>
      </w:r>
      <w:r w:rsidRPr="00F45BE1">
        <w:rPr>
          <w:sz w:val="28"/>
          <w:szCs w:val="28"/>
          <w:lang w:val="uk-UA"/>
        </w:rPr>
        <w:br/>
        <w:t>     Таким чином, якщо фізична особа знята з реєстрації за однією адресою та не зареєстрована за іншою, то вона повинна подати річну податкову декларацію про майновий стан і доходи до контролюючого органу за попередньою податковою адресою.</w:t>
      </w:r>
    </w:p>
    <w:p w:rsidR="00E65752" w:rsidRPr="00F45BE1" w:rsidRDefault="00E65752" w:rsidP="00E65752">
      <w:pPr>
        <w:ind w:firstLine="720"/>
        <w:jc w:val="both"/>
        <w:rPr>
          <w:sz w:val="28"/>
          <w:szCs w:val="28"/>
          <w:lang w:val="uk-UA"/>
        </w:rPr>
      </w:pPr>
      <w:r w:rsidRPr="00F45BE1">
        <w:rPr>
          <w:sz w:val="28"/>
          <w:szCs w:val="28"/>
          <w:lang w:val="uk-UA"/>
        </w:rPr>
        <w:t xml:space="preserve">Спілкуйтесь з податковою службою дистанційно за допомогою сервісу </w:t>
      </w:r>
    </w:p>
    <w:p w:rsidR="00E65752" w:rsidRPr="00F45BE1" w:rsidRDefault="00E65752" w:rsidP="00E65752">
      <w:pPr>
        <w:jc w:val="both"/>
        <w:rPr>
          <w:sz w:val="28"/>
          <w:szCs w:val="28"/>
          <w:lang w:val="uk-UA"/>
        </w:rPr>
      </w:pPr>
      <w:r w:rsidRPr="00F45BE1">
        <w:rPr>
          <w:sz w:val="28"/>
          <w:szCs w:val="28"/>
          <w:lang w:val="uk-UA"/>
        </w:rPr>
        <w:t>«</w:t>
      </w:r>
      <w:proofErr w:type="spellStart"/>
      <w:r w:rsidRPr="00F45BE1">
        <w:rPr>
          <w:sz w:val="28"/>
          <w:szCs w:val="28"/>
          <w:lang w:val="uk-UA"/>
        </w:rPr>
        <w:t>InfoTAX</w:t>
      </w:r>
      <w:proofErr w:type="spellEnd"/>
      <w:r w:rsidRPr="00F45BE1">
        <w:rPr>
          <w:sz w:val="28"/>
          <w:szCs w:val="28"/>
          <w:lang w:val="uk-UA"/>
        </w:rPr>
        <w:t xml:space="preserve">»   </w:t>
      </w:r>
      <w:hyperlink r:id="rId14" w:history="1">
        <w:r w:rsidRPr="00F45BE1">
          <w:rPr>
            <w:rStyle w:val="aa"/>
            <w:sz w:val="28"/>
            <w:szCs w:val="28"/>
            <w:lang w:val="uk-UA"/>
          </w:rPr>
          <w:t>https://t.me/infoTAXbot</w:t>
        </w:r>
      </w:hyperlink>
    </w:p>
    <w:p w:rsidR="00E0580E" w:rsidRPr="00BB588D" w:rsidRDefault="00E0580E" w:rsidP="009F1079">
      <w:pPr>
        <w:rPr>
          <w:sz w:val="28"/>
          <w:szCs w:val="28"/>
          <w:lang w:val="uk-UA"/>
        </w:rPr>
      </w:pPr>
    </w:p>
    <w:sectPr w:rsidR="00E0580E" w:rsidRPr="00BB588D" w:rsidSect="00B46EC3">
      <w:footerReference w:type="default" r:id="rId15"/>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EA" w:rsidRDefault="008069EA" w:rsidP="008069EA">
      <w:r>
        <w:separator/>
      </w:r>
    </w:p>
  </w:endnote>
  <w:endnote w:type="continuationSeparator" w:id="1">
    <w:p w:rsidR="008069EA" w:rsidRDefault="008069EA" w:rsidP="0080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E06130" w:rsidRDefault="00FB0A24">
        <w:pPr>
          <w:pStyle w:val="af"/>
          <w:jc w:val="right"/>
        </w:pPr>
        <w:r>
          <w:fldChar w:fldCharType="begin"/>
        </w:r>
        <w:r w:rsidR="009F1079">
          <w:instrText xml:space="preserve"> PAGE   \* MERGEFORMAT </w:instrText>
        </w:r>
        <w:r>
          <w:fldChar w:fldCharType="separate"/>
        </w:r>
        <w:r w:rsidR="00E65752">
          <w:rPr>
            <w:noProof/>
          </w:rPr>
          <w:t>2</w:t>
        </w:r>
        <w:r>
          <w:fldChar w:fldCharType="end"/>
        </w:r>
      </w:p>
    </w:sdtContent>
  </w:sdt>
  <w:p w:rsidR="00E06130" w:rsidRDefault="00E657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EA" w:rsidRDefault="008069EA" w:rsidP="008069EA">
      <w:r>
        <w:separator/>
      </w:r>
    </w:p>
  </w:footnote>
  <w:footnote w:type="continuationSeparator" w:id="1">
    <w:p w:rsidR="008069EA" w:rsidRDefault="008069EA" w:rsidP="0080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0"/>
    <w:multiLevelType w:val="singleLevel"/>
    <w:tmpl w:val="A14438FE"/>
    <w:lvl w:ilvl="0">
      <w:start w:val="1"/>
      <w:numFmt w:val="decimal"/>
      <w:lvlText w:val="%1."/>
      <w:legacy w:legacy="1" w:legacySpace="0" w:legacyIndent="643"/>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236A7"/>
    <w:rsid w:val="00025F73"/>
    <w:rsid w:val="00030478"/>
    <w:rsid w:val="00057DA5"/>
    <w:rsid w:val="00084454"/>
    <w:rsid w:val="00087765"/>
    <w:rsid w:val="000A3F9F"/>
    <w:rsid w:val="000A53E6"/>
    <w:rsid w:val="000C6BF0"/>
    <w:rsid w:val="000C7709"/>
    <w:rsid w:val="000F0E70"/>
    <w:rsid w:val="001079E4"/>
    <w:rsid w:val="001164F8"/>
    <w:rsid w:val="00121EB8"/>
    <w:rsid w:val="001318B4"/>
    <w:rsid w:val="00136FF0"/>
    <w:rsid w:val="001543D7"/>
    <w:rsid w:val="001821BC"/>
    <w:rsid w:val="00187E03"/>
    <w:rsid w:val="001A53EF"/>
    <w:rsid w:val="001B1498"/>
    <w:rsid w:val="001B3A46"/>
    <w:rsid w:val="001C535B"/>
    <w:rsid w:val="001E27F5"/>
    <w:rsid w:val="00224792"/>
    <w:rsid w:val="00232A19"/>
    <w:rsid w:val="00296A79"/>
    <w:rsid w:val="002C1AB6"/>
    <w:rsid w:val="002C6C4D"/>
    <w:rsid w:val="002F1FD8"/>
    <w:rsid w:val="002F5E9F"/>
    <w:rsid w:val="003474A2"/>
    <w:rsid w:val="00354090"/>
    <w:rsid w:val="0035629F"/>
    <w:rsid w:val="00366FE5"/>
    <w:rsid w:val="0037184C"/>
    <w:rsid w:val="003741C3"/>
    <w:rsid w:val="00387A63"/>
    <w:rsid w:val="003A5903"/>
    <w:rsid w:val="003B4510"/>
    <w:rsid w:val="003D089E"/>
    <w:rsid w:val="003F04A2"/>
    <w:rsid w:val="00414AEF"/>
    <w:rsid w:val="004638F7"/>
    <w:rsid w:val="0046753E"/>
    <w:rsid w:val="00491C2E"/>
    <w:rsid w:val="004B55BC"/>
    <w:rsid w:val="004C507E"/>
    <w:rsid w:val="004D2031"/>
    <w:rsid w:val="004E4B6E"/>
    <w:rsid w:val="004F65EA"/>
    <w:rsid w:val="004F7206"/>
    <w:rsid w:val="0052037E"/>
    <w:rsid w:val="00522B3E"/>
    <w:rsid w:val="00530488"/>
    <w:rsid w:val="00530D1B"/>
    <w:rsid w:val="00561336"/>
    <w:rsid w:val="0056466A"/>
    <w:rsid w:val="005717D3"/>
    <w:rsid w:val="00576131"/>
    <w:rsid w:val="00582516"/>
    <w:rsid w:val="00582D08"/>
    <w:rsid w:val="00591F74"/>
    <w:rsid w:val="00592CD0"/>
    <w:rsid w:val="005C79EC"/>
    <w:rsid w:val="005D2205"/>
    <w:rsid w:val="005E0799"/>
    <w:rsid w:val="005F00D4"/>
    <w:rsid w:val="00602CA2"/>
    <w:rsid w:val="006262F2"/>
    <w:rsid w:val="00631BB1"/>
    <w:rsid w:val="006364BB"/>
    <w:rsid w:val="00642832"/>
    <w:rsid w:val="006749E7"/>
    <w:rsid w:val="00680410"/>
    <w:rsid w:val="00680D26"/>
    <w:rsid w:val="00683E21"/>
    <w:rsid w:val="006B36D4"/>
    <w:rsid w:val="006C1250"/>
    <w:rsid w:val="006D687D"/>
    <w:rsid w:val="006D74D7"/>
    <w:rsid w:val="006F497E"/>
    <w:rsid w:val="00714889"/>
    <w:rsid w:val="00720FC6"/>
    <w:rsid w:val="007347F1"/>
    <w:rsid w:val="00735C38"/>
    <w:rsid w:val="00736CDC"/>
    <w:rsid w:val="0074709A"/>
    <w:rsid w:val="00753B06"/>
    <w:rsid w:val="00765CD3"/>
    <w:rsid w:val="007665E6"/>
    <w:rsid w:val="00770035"/>
    <w:rsid w:val="00770792"/>
    <w:rsid w:val="00776A74"/>
    <w:rsid w:val="0079773C"/>
    <w:rsid w:val="007A3526"/>
    <w:rsid w:val="007C24B4"/>
    <w:rsid w:val="007C5E21"/>
    <w:rsid w:val="008069EA"/>
    <w:rsid w:val="008408B6"/>
    <w:rsid w:val="0084095F"/>
    <w:rsid w:val="008859FC"/>
    <w:rsid w:val="00886072"/>
    <w:rsid w:val="008A7E7B"/>
    <w:rsid w:val="008C2C0B"/>
    <w:rsid w:val="008E4A08"/>
    <w:rsid w:val="00911B59"/>
    <w:rsid w:val="00913B59"/>
    <w:rsid w:val="00914075"/>
    <w:rsid w:val="009504DF"/>
    <w:rsid w:val="009617B5"/>
    <w:rsid w:val="00970544"/>
    <w:rsid w:val="00986E14"/>
    <w:rsid w:val="009E31C3"/>
    <w:rsid w:val="009F1079"/>
    <w:rsid w:val="009F1D42"/>
    <w:rsid w:val="00A1524F"/>
    <w:rsid w:val="00A55F74"/>
    <w:rsid w:val="00A64365"/>
    <w:rsid w:val="00A657EA"/>
    <w:rsid w:val="00A70F35"/>
    <w:rsid w:val="00A85ACF"/>
    <w:rsid w:val="00A934FC"/>
    <w:rsid w:val="00A96BF1"/>
    <w:rsid w:val="00AA77F3"/>
    <w:rsid w:val="00AC34C5"/>
    <w:rsid w:val="00AD41BD"/>
    <w:rsid w:val="00AE4638"/>
    <w:rsid w:val="00B1294C"/>
    <w:rsid w:val="00B160CF"/>
    <w:rsid w:val="00B24716"/>
    <w:rsid w:val="00B318B7"/>
    <w:rsid w:val="00B33E1E"/>
    <w:rsid w:val="00B765FC"/>
    <w:rsid w:val="00BA0670"/>
    <w:rsid w:val="00BB588D"/>
    <w:rsid w:val="00BC7C20"/>
    <w:rsid w:val="00C109B4"/>
    <w:rsid w:val="00C22402"/>
    <w:rsid w:val="00C245AD"/>
    <w:rsid w:val="00C26F32"/>
    <w:rsid w:val="00C2715B"/>
    <w:rsid w:val="00C40416"/>
    <w:rsid w:val="00C549B6"/>
    <w:rsid w:val="00CA7285"/>
    <w:rsid w:val="00CD49F4"/>
    <w:rsid w:val="00D34217"/>
    <w:rsid w:val="00D41FF7"/>
    <w:rsid w:val="00D9564B"/>
    <w:rsid w:val="00DB22FF"/>
    <w:rsid w:val="00E0421A"/>
    <w:rsid w:val="00E0580E"/>
    <w:rsid w:val="00E5112A"/>
    <w:rsid w:val="00E65752"/>
    <w:rsid w:val="00E74007"/>
    <w:rsid w:val="00E916AE"/>
    <w:rsid w:val="00EA6694"/>
    <w:rsid w:val="00EB49F7"/>
    <w:rsid w:val="00EC5F66"/>
    <w:rsid w:val="00ED505D"/>
    <w:rsid w:val="00EF09C8"/>
    <w:rsid w:val="00F1155D"/>
    <w:rsid w:val="00F151F5"/>
    <w:rsid w:val="00F67EB7"/>
    <w:rsid w:val="00F75C72"/>
    <w:rsid w:val="00F84690"/>
    <w:rsid w:val="00F91B3D"/>
    <w:rsid w:val="00FA1C9F"/>
    <w:rsid w:val="00FB0A24"/>
    <w:rsid w:val="00FB74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
    <w:basedOn w:val="a"/>
    <w:uiPriority w:val="99"/>
    <w:rsid w:val="003D089E"/>
    <w:pPr>
      <w:spacing w:before="100" w:beforeAutospacing="1" w:after="100" w:afterAutospacing="1"/>
    </w:pPr>
    <w:rPr>
      <w:lang w:val="uk-UA" w:eastAsia="uk-UA"/>
    </w:rPr>
  </w:style>
  <w:style w:type="character" w:styleId="ac">
    <w:name w:val="Emphasis"/>
    <w:basedOn w:val="a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10">
    <w:name w:val="Заголовок 1 Знак"/>
    <w:basedOn w:val="a0"/>
    <w:link w:val="1"/>
    <w:rsid w:val="00986E14"/>
    <w:rPr>
      <w:b/>
      <w:bCs/>
      <w:kern w:val="36"/>
      <w:sz w:val="48"/>
      <w:szCs w:val="48"/>
    </w:rPr>
  </w:style>
  <w:style w:type="character" w:styleId="ae">
    <w:name w:val="Strong"/>
    <w:basedOn w:val="a0"/>
    <w:uiPriority w:val="22"/>
    <w:qFormat/>
    <w:rsid w:val="00986E14"/>
    <w:rPr>
      <w:b/>
      <w:bCs/>
    </w:rPr>
  </w:style>
  <w:style w:type="paragraph" w:customStyle="1" w:styleId="listparagraph">
    <w:name w:val="listparagraph"/>
    <w:basedOn w:val="a"/>
    <w:rsid w:val="00986E14"/>
    <w:pPr>
      <w:spacing w:before="100" w:beforeAutospacing="1" w:after="100" w:afterAutospacing="1"/>
    </w:pPr>
    <w:rPr>
      <w:lang w:val="uk-UA" w:eastAsia="uk-UA"/>
    </w:rPr>
  </w:style>
  <w:style w:type="paragraph" w:customStyle="1" w:styleId="normalweb0">
    <w:name w:val="normalweb0"/>
    <w:basedOn w:val="a"/>
    <w:rsid w:val="00C109B4"/>
    <w:pPr>
      <w:spacing w:before="100" w:beforeAutospacing="1" w:after="100" w:afterAutospacing="1"/>
    </w:pPr>
    <w:rPr>
      <w:lang w:val="uk-UA" w:eastAsia="uk-UA"/>
    </w:rPr>
  </w:style>
  <w:style w:type="character" w:customStyle="1" w:styleId="a7">
    <w:name w:val="Основной текст Знак"/>
    <w:basedOn w:val="a0"/>
    <w:link w:val="a6"/>
    <w:rsid w:val="00E0580E"/>
    <w:rPr>
      <w:b/>
      <w:bCs/>
      <w:lang w:val="ru-RU" w:eastAsia="zh-CN"/>
    </w:rPr>
  </w:style>
  <w:style w:type="paragraph" w:customStyle="1" w:styleId="13">
    <w:name w:val="1"/>
    <w:basedOn w:val="a"/>
    <w:rsid w:val="00561336"/>
    <w:pPr>
      <w:spacing w:before="100" w:beforeAutospacing="1" w:after="100" w:afterAutospacing="1"/>
    </w:pPr>
    <w:rPr>
      <w:lang w:val="uk-UA" w:eastAsia="uk-UA"/>
    </w:rPr>
  </w:style>
  <w:style w:type="paragraph" w:styleId="af">
    <w:name w:val="footer"/>
    <w:basedOn w:val="a"/>
    <w:link w:val="af0"/>
    <w:uiPriority w:val="99"/>
    <w:unhideWhenUsed/>
    <w:rsid w:val="009F1079"/>
    <w:pPr>
      <w:tabs>
        <w:tab w:val="center" w:pos="4819"/>
        <w:tab w:val="right" w:pos="9639"/>
      </w:tabs>
    </w:pPr>
  </w:style>
  <w:style w:type="character" w:customStyle="1" w:styleId="af0">
    <w:name w:val="Нижний колонтитул Знак"/>
    <w:basedOn w:val="a0"/>
    <w:link w:val="af"/>
    <w:uiPriority w:val="99"/>
    <w:rsid w:val="009F1079"/>
    <w:rPr>
      <w:sz w:val="24"/>
      <w:szCs w:val="24"/>
      <w:lang w:val="ru-RU" w:eastAsia="ru-RU"/>
    </w:rPr>
  </w:style>
  <w:style w:type="character" w:customStyle="1" w:styleId="2">
    <w:name w:val="Основной текст (2)_"/>
    <w:basedOn w:val="a0"/>
    <w:link w:val="21"/>
    <w:locked/>
    <w:rsid w:val="00BB588D"/>
    <w:rPr>
      <w:sz w:val="28"/>
      <w:szCs w:val="28"/>
      <w:shd w:val="clear" w:color="auto" w:fill="FFFFFF"/>
    </w:rPr>
  </w:style>
  <w:style w:type="paragraph" w:customStyle="1" w:styleId="21">
    <w:name w:val="Основной текст (2)1"/>
    <w:basedOn w:val="a"/>
    <w:link w:val="2"/>
    <w:rsid w:val="00BB588D"/>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
    <w:rsid w:val="00BB588D"/>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
    <w:rsid w:val="00BB588D"/>
    <w:rPr>
      <w:rFonts w:ascii="Franklin Gothic Medium" w:hAnsi="Franklin Gothic Medium" w:cs="Franklin Gothic Medium"/>
      <w:sz w:val="20"/>
      <w:szCs w:val="20"/>
      <w:u w:val="none"/>
    </w:rPr>
  </w:style>
</w:styles>
</file>

<file path=word/webSettings.xml><?xml version="1.0" encoding="utf-8"?>
<w:webSettings xmlns:r="http://schemas.openxmlformats.org/officeDocument/2006/relationships" xmlns:w="http://schemas.openxmlformats.org/wordprocessingml/2006/main">
  <w:divs>
    <w:div w:id="177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infoTAXbot" TargetMode="External"/><Relationship Id="rId13"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tax.poltava/" TargetMode="External"/><Relationship Id="rId4" Type="http://schemas.openxmlformats.org/officeDocument/2006/relationships/settings" Target="settings.xml"/><Relationship Id="rId9" Type="http://schemas.openxmlformats.org/officeDocument/2006/relationships/hyperlink" Target="https://www.facebook.com/TaxUkraine" TargetMode="External"/><Relationship Id="rId14" Type="http://schemas.openxmlformats.org/officeDocument/2006/relationships/hyperlink" Target="https://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941-6570-48E5-80BC-C8989E5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11454</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12904</CharactersWithSpaces>
  <SharedDoc>false</SharedDoc>
  <HLinks>
    <vt:vector size="90" baseType="variant">
      <vt:variant>
        <vt:i4>8061029</vt:i4>
      </vt:variant>
      <vt:variant>
        <vt:i4>42</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39</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36</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33</vt:i4>
      </vt:variant>
      <vt:variant>
        <vt:i4>0</vt:i4>
      </vt:variant>
      <vt:variant>
        <vt:i4>5</vt:i4>
      </vt:variant>
      <vt:variant>
        <vt:lpwstr>https://www.facebook.com/tax.poltava/</vt:lpwstr>
      </vt:variant>
      <vt:variant>
        <vt:lpwstr/>
      </vt:variant>
      <vt:variant>
        <vt:i4>3014697</vt:i4>
      </vt:variant>
      <vt:variant>
        <vt:i4>30</vt:i4>
      </vt:variant>
      <vt:variant>
        <vt:i4>0</vt:i4>
      </vt:variant>
      <vt:variant>
        <vt:i4>5</vt:i4>
      </vt:variant>
      <vt:variant>
        <vt:lpwstr>https://www.facebook.com/TaxUkraine</vt:lpwstr>
      </vt:variant>
      <vt:variant>
        <vt:lpwstr/>
      </vt:variant>
      <vt:variant>
        <vt:i4>3539060</vt:i4>
      </vt:variant>
      <vt:variant>
        <vt:i4>27</vt:i4>
      </vt:variant>
      <vt:variant>
        <vt:i4>0</vt:i4>
      </vt:variant>
      <vt:variant>
        <vt:i4>5</vt:i4>
      </vt:variant>
      <vt:variant>
        <vt:lpwstr>https://t.me/infoTAXbot</vt:lpwstr>
      </vt:variant>
      <vt:variant>
        <vt:lpwstr/>
      </vt:variant>
      <vt:variant>
        <vt:i4>1900560</vt:i4>
      </vt:variant>
      <vt:variant>
        <vt:i4>24</vt:i4>
      </vt:variant>
      <vt:variant>
        <vt:i4>0</vt:i4>
      </vt:variant>
      <vt:variant>
        <vt:i4>5</vt:i4>
      </vt:variant>
      <vt:variant>
        <vt:lpwstr>https://tax.gov.ua/baneryi/programni-rro/</vt:lpwstr>
      </vt:variant>
      <vt:variant>
        <vt:lpwstr/>
      </vt:variant>
      <vt:variant>
        <vt:i4>3342387</vt:i4>
      </vt:variant>
      <vt:variant>
        <vt:i4>21</vt:i4>
      </vt:variant>
      <vt:variant>
        <vt:i4>0</vt:i4>
      </vt:variant>
      <vt:variant>
        <vt:i4>5</vt:i4>
      </vt:variant>
      <vt:variant>
        <vt:lpwstr>https://tax.gov.ua/baneryi/programni-rro/programniy-reestrator-rozrahunkovih-operatsiy/</vt:lpwstr>
      </vt:variant>
      <vt:variant>
        <vt:lpwstr/>
      </vt:variant>
      <vt:variant>
        <vt:i4>4915205</vt:i4>
      </vt:variant>
      <vt:variant>
        <vt:i4>18</vt:i4>
      </vt:variant>
      <vt:variant>
        <vt:i4>0</vt:i4>
      </vt:variant>
      <vt:variant>
        <vt:i4>5</vt:i4>
      </vt:variant>
      <vt:variant>
        <vt:lpwstr>https://tax.gov.ua/baneryi/programni-rro/povidomlennya-rozyasnennya/print-449408.html</vt:lpwstr>
      </vt:variant>
      <vt:variant>
        <vt:lpwstr/>
      </vt: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3</cp:revision>
  <cp:lastPrinted>2021-01-18T15:08:00Z</cp:lastPrinted>
  <dcterms:created xsi:type="dcterms:W3CDTF">2021-03-15T13:17:00Z</dcterms:created>
  <dcterms:modified xsi:type="dcterms:W3CDTF">2021-03-15T13:18:00Z</dcterms:modified>
</cp:coreProperties>
</file>