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E7" w:rsidRPr="00C27DE7" w:rsidRDefault="00C27DE7" w:rsidP="00C27DE7">
      <w:pPr>
        <w:pStyle w:val="a5"/>
        <w:jc w:val="left"/>
        <w:rPr>
          <w:lang w:val="uk-UA"/>
        </w:rPr>
      </w:pPr>
      <w:r w:rsidRPr="00C27DE7">
        <w:rPr>
          <w:lang w:val="uk-UA"/>
        </w:rPr>
        <w:t xml:space="preserve">                                                                          Додаток </w:t>
      </w:r>
    </w:p>
    <w:p w:rsidR="00C27DE7" w:rsidRPr="00C27DE7" w:rsidRDefault="00C27DE7" w:rsidP="00C27DE7">
      <w:pPr>
        <w:pStyle w:val="a5"/>
        <w:tabs>
          <w:tab w:val="center" w:pos="4680"/>
          <w:tab w:val="right" w:pos="9355"/>
        </w:tabs>
        <w:ind w:firstLine="720"/>
        <w:jc w:val="left"/>
        <w:rPr>
          <w:lang w:val="uk-UA"/>
        </w:rPr>
      </w:pPr>
      <w:r w:rsidRPr="00C27DE7">
        <w:rPr>
          <w:lang w:val="uk-UA"/>
        </w:rPr>
        <w:tab/>
        <w:t xml:space="preserve">                                                                до рішення сорок п</w:t>
      </w:r>
      <w:r w:rsidRPr="00C27DE7">
        <w:t>’</w:t>
      </w:r>
      <w:proofErr w:type="spellStart"/>
      <w:r w:rsidRPr="00C27DE7">
        <w:rPr>
          <w:lang w:val="uk-UA"/>
        </w:rPr>
        <w:t>ятої</w:t>
      </w:r>
      <w:proofErr w:type="spellEnd"/>
      <w:r w:rsidRPr="00C27DE7">
        <w:rPr>
          <w:lang w:val="uk-UA"/>
        </w:rPr>
        <w:t xml:space="preserve"> сесії  </w:t>
      </w:r>
    </w:p>
    <w:p w:rsidR="00C27DE7" w:rsidRPr="00C27DE7" w:rsidRDefault="00C27DE7" w:rsidP="00C27DE7">
      <w:pPr>
        <w:pStyle w:val="a5"/>
        <w:tabs>
          <w:tab w:val="left" w:pos="4635"/>
          <w:tab w:val="left" w:pos="5505"/>
          <w:tab w:val="right" w:pos="9355"/>
        </w:tabs>
        <w:ind w:firstLine="720"/>
        <w:jc w:val="left"/>
        <w:rPr>
          <w:lang w:val="uk-UA"/>
        </w:rPr>
      </w:pPr>
      <w:r w:rsidRPr="00C27DE7">
        <w:rPr>
          <w:lang w:val="uk-UA"/>
        </w:rPr>
        <w:tab/>
        <w:t xml:space="preserve">        районної ради сьомого скликання</w:t>
      </w:r>
    </w:p>
    <w:p w:rsidR="00C27DE7" w:rsidRPr="00C27DE7" w:rsidRDefault="00C27DE7" w:rsidP="00C27DE7">
      <w:pPr>
        <w:pStyle w:val="a5"/>
        <w:tabs>
          <w:tab w:val="left" w:pos="4500"/>
        </w:tabs>
        <w:ind w:firstLine="720"/>
        <w:jc w:val="left"/>
        <w:rPr>
          <w:lang w:val="uk-UA"/>
        </w:rPr>
      </w:pPr>
      <w:r w:rsidRPr="00C27DE7">
        <w:rPr>
          <w:lang w:val="uk-UA"/>
        </w:rPr>
        <w:t xml:space="preserve">                                                                від 03 вересня 2020 року</w:t>
      </w:r>
    </w:p>
    <w:p w:rsidR="00C27DE7" w:rsidRPr="00C27DE7" w:rsidRDefault="00C27DE7" w:rsidP="00C27DE7">
      <w:pPr>
        <w:rPr>
          <w:rFonts w:ascii="Times New Roman" w:hAnsi="Times New Roman" w:cs="Times New Roman"/>
        </w:rPr>
      </w:pPr>
    </w:p>
    <w:p w:rsidR="00C27DE7" w:rsidRPr="00C27DE7" w:rsidRDefault="00C27DE7" w:rsidP="00C27DE7">
      <w:pPr>
        <w:rPr>
          <w:rFonts w:ascii="Times New Roman" w:hAnsi="Times New Roman" w:cs="Times New Roman"/>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jc w:val="center"/>
        <w:rPr>
          <w:rFonts w:ascii="Times New Roman" w:hAnsi="Times New Roman" w:cs="Times New Roman"/>
          <w:b/>
          <w:spacing w:val="-3"/>
          <w:sz w:val="32"/>
          <w:szCs w:val="32"/>
          <w:lang w:val="uk-UA"/>
        </w:rPr>
      </w:pPr>
      <w:r w:rsidRPr="00C27DE7">
        <w:rPr>
          <w:rFonts w:ascii="Times New Roman" w:hAnsi="Times New Roman" w:cs="Times New Roman"/>
          <w:b/>
          <w:spacing w:val="-3"/>
          <w:sz w:val="32"/>
          <w:szCs w:val="32"/>
          <w:lang w:val="uk-UA"/>
        </w:rPr>
        <w:t>РАЙОННА  ПРОГРАМА</w:t>
      </w:r>
    </w:p>
    <w:p w:rsidR="00C27DE7" w:rsidRPr="00C27DE7" w:rsidRDefault="00C27DE7" w:rsidP="00C27DE7">
      <w:pPr>
        <w:shd w:val="clear" w:color="auto" w:fill="FFFFFF"/>
        <w:jc w:val="center"/>
        <w:rPr>
          <w:rFonts w:ascii="Times New Roman" w:hAnsi="Times New Roman" w:cs="Times New Roman"/>
          <w:b/>
          <w:spacing w:val="-3"/>
          <w:sz w:val="32"/>
          <w:szCs w:val="32"/>
          <w:lang w:val="uk-UA"/>
        </w:rPr>
      </w:pPr>
      <w:r w:rsidRPr="00C27DE7">
        <w:rPr>
          <w:rFonts w:ascii="Times New Roman" w:hAnsi="Times New Roman" w:cs="Times New Roman"/>
          <w:b/>
          <w:spacing w:val="-3"/>
          <w:sz w:val="32"/>
          <w:szCs w:val="32"/>
          <w:lang w:val="uk-UA"/>
        </w:rPr>
        <w:t>РОЗВИТКУ  МІСЦЕВОГО  САМОВРЯДУВАННЯ У ЛУБЕНСЬКОМУ РАЙОНІ  НА 2020  РІК</w:t>
      </w:r>
    </w:p>
    <w:p w:rsidR="00C27DE7" w:rsidRPr="00C27DE7" w:rsidRDefault="00C27DE7" w:rsidP="00C27DE7">
      <w:pPr>
        <w:shd w:val="clear" w:color="auto" w:fill="FFFFFF"/>
        <w:ind w:left="4973"/>
        <w:jc w:val="center"/>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ind w:left="4973"/>
        <w:jc w:val="both"/>
        <w:rPr>
          <w:rFonts w:ascii="Times New Roman" w:hAnsi="Times New Roman" w:cs="Times New Roman"/>
          <w:spacing w:val="-3"/>
          <w:lang w:val="uk-UA"/>
        </w:rPr>
      </w:pPr>
    </w:p>
    <w:p w:rsidR="00C27DE7" w:rsidRPr="00C27DE7" w:rsidRDefault="00C27DE7" w:rsidP="00C27DE7">
      <w:pPr>
        <w:shd w:val="clear" w:color="auto" w:fill="FFFFFF"/>
        <w:jc w:val="both"/>
        <w:rPr>
          <w:rFonts w:ascii="Times New Roman" w:hAnsi="Times New Roman" w:cs="Times New Roman"/>
          <w:spacing w:val="-3"/>
          <w:lang w:val="uk-UA"/>
        </w:rPr>
      </w:pPr>
    </w:p>
    <w:p w:rsidR="00C27DE7" w:rsidRPr="00C27DE7" w:rsidRDefault="00C27DE7" w:rsidP="00C27DE7">
      <w:pPr>
        <w:shd w:val="clear" w:color="auto" w:fill="FFFFFF"/>
        <w:jc w:val="both"/>
        <w:rPr>
          <w:rFonts w:ascii="Times New Roman" w:hAnsi="Times New Roman" w:cs="Times New Roman"/>
          <w:b/>
          <w:spacing w:val="-3"/>
          <w:sz w:val="28"/>
          <w:szCs w:val="28"/>
          <w:lang w:val="uk-UA"/>
        </w:rPr>
      </w:pPr>
      <w:r w:rsidRPr="00C27DE7">
        <w:rPr>
          <w:rFonts w:ascii="Times New Roman" w:hAnsi="Times New Roman" w:cs="Times New Roman"/>
          <w:spacing w:val="-3"/>
          <w:lang w:val="uk-UA"/>
        </w:rPr>
        <w:t xml:space="preserve">                                                              </w:t>
      </w:r>
      <w:r w:rsidRPr="00C27DE7">
        <w:rPr>
          <w:rFonts w:ascii="Times New Roman" w:hAnsi="Times New Roman" w:cs="Times New Roman"/>
          <w:b/>
          <w:spacing w:val="-3"/>
          <w:sz w:val="28"/>
          <w:szCs w:val="28"/>
          <w:lang w:val="uk-UA"/>
        </w:rPr>
        <w:t>Лубни-2020</w:t>
      </w:r>
    </w:p>
    <w:p w:rsidR="00C27DE7" w:rsidRPr="00C27DE7" w:rsidRDefault="00C27DE7" w:rsidP="00C27DE7">
      <w:pPr>
        <w:shd w:val="clear" w:color="auto" w:fill="FFFFFF"/>
        <w:spacing w:line="360" w:lineRule="auto"/>
        <w:jc w:val="center"/>
        <w:rPr>
          <w:rFonts w:ascii="Times New Roman" w:hAnsi="Times New Roman" w:cs="Times New Roman"/>
          <w:b/>
          <w:spacing w:val="-3"/>
          <w:sz w:val="28"/>
          <w:szCs w:val="28"/>
          <w:lang w:val="uk-UA"/>
        </w:rPr>
      </w:pPr>
      <w:r w:rsidRPr="00C27DE7">
        <w:rPr>
          <w:rFonts w:ascii="Times New Roman" w:hAnsi="Times New Roman" w:cs="Times New Roman"/>
          <w:b/>
          <w:spacing w:val="-3"/>
          <w:sz w:val="28"/>
          <w:szCs w:val="28"/>
          <w:lang w:val="uk-UA"/>
        </w:rPr>
        <w:lastRenderedPageBreak/>
        <w:t>РОЗДІЛ 1</w:t>
      </w:r>
    </w:p>
    <w:p w:rsidR="00C27DE7" w:rsidRPr="00C27DE7" w:rsidRDefault="00C27DE7" w:rsidP="00C27DE7">
      <w:pPr>
        <w:shd w:val="clear" w:color="auto" w:fill="FFFFFF"/>
        <w:spacing w:line="360" w:lineRule="auto"/>
        <w:jc w:val="center"/>
        <w:rPr>
          <w:rFonts w:ascii="Times New Roman" w:hAnsi="Times New Roman" w:cs="Times New Roman"/>
          <w:spacing w:val="-3"/>
          <w:sz w:val="28"/>
          <w:szCs w:val="28"/>
          <w:lang w:val="uk-UA"/>
        </w:rPr>
      </w:pPr>
      <w:r w:rsidRPr="00C27DE7">
        <w:rPr>
          <w:rFonts w:ascii="Times New Roman" w:hAnsi="Times New Roman" w:cs="Times New Roman"/>
          <w:b/>
          <w:spacing w:val="-3"/>
          <w:sz w:val="28"/>
          <w:szCs w:val="28"/>
          <w:lang w:val="uk-UA"/>
        </w:rPr>
        <w:t>ЗАГАЛЬНА  ХАРАКТЕРИСТИКА  ПРОГРАМИ</w:t>
      </w:r>
    </w:p>
    <w:p w:rsidR="00C27DE7" w:rsidRPr="00C27DE7" w:rsidRDefault="00C27DE7" w:rsidP="00C27DE7">
      <w:pPr>
        <w:shd w:val="clear" w:color="auto" w:fill="FFFFFF"/>
        <w:spacing w:line="360" w:lineRule="auto"/>
        <w:jc w:val="both"/>
        <w:rPr>
          <w:rFonts w:ascii="Times New Roman" w:hAnsi="Times New Roman" w:cs="Times New Roman"/>
          <w:b/>
          <w:spacing w:val="-3"/>
          <w:lang w:val="uk-UA"/>
        </w:rPr>
      </w:pPr>
    </w:p>
    <w:tbl>
      <w:tblPr>
        <w:tblStyle w:val="a4"/>
        <w:tblW w:w="0" w:type="auto"/>
        <w:tblLook w:val="01E0"/>
      </w:tblPr>
      <w:tblGrid>
        <w:gridCol w:w="4140"/>
        <w:gridCol w:w="4783"/>
      </w:tblGrid>
      <w:tr w:rsidR="00C27DE7" w:rsidRPr="00C27DE7" w:rsidTr="00582B32">
        <w:tc>
          <w:tcPr>
            <w:tcW w:w="4140" w:type="dxa"/>
          </w:tcPr>
          <w:p w:rsidR="00C27DE7" w:rsidRPr="00C27DE7" w:rsidRDefault="00C27DE7" w:rsidP="00582B32">
            <w:pPr>
              <w:spacing w:line="360" w:lineRule="auto"/>
              <w:jc w:val="center"/>
              <w:rPr>
                <w:spacing w:val="-3"/>
                <w:sz w:val="28"/>
                <w:szCs w:val="28"/>
                <w:lang w:val="uk-UA"/>
              </w:rPr>
            </w:pPr>
          </w:p>
          <w:p w:rsidR="00C27DE7" w:rsidRPr="00C27DE7" w:rsidRDefault="00C27DE7" w:rsidP="00582B32">
            <w:pPr>
              <w:spacing w:line="360" w:lineRule="auto"/>
              <w:jc w:val="center"/>
              <w:rPr>
                <w:spacing w:val="-3"/>
                <w:sz w:val="28"/>
                <w:szCs w:val="28"/>
                <w:lang w:val="uk-UA"/>
              </w:rPr>
            </w:pPr>
            <w:r w:rsidRPr="00C27DE7">
              <w:rPr>
                <w:spacing w:val="-3"/>
                <w:sz w:val="28"/>
                <w:szCs w:val="28"/>
                <w:lang w:val="uk-UA"/>
              </w:rPr>
              <w:t>Ініціатор розроблення Програми</w:t>
            </w:r>
          </w:p>
          <w:p w:rsidR="00C27DE7" w:rsidRPr="00C27DE7" w:rsidRDefault="00C27DE7" w:rsidP="00582B32">
            <w:pPr>
              <w:spacing w:line="360" w:lineRule="auto"/>
              <w:jc w:val="center"/>
              <w:rPr>
                <w:spacing w:val="-3"/>
                <w:sz w:val="28"/>
                <w:szCs w:val="28"/>
                <w:lang w:val="uk-UA"/>
              </w:rPr>
            </w:pPr>
          </w:p>
        </w:tc>
        <w:tc>
          <w:tcPr>
            <w:tcW w:w="4783" w:type="dxa"/>
          </w:tcPr>
          <w:p w:rsidR="00C27DE7" w:rsidRPr="00C27DE7" w:rsidRDefault="00C27DE7" w:rsidP="00582B32">
            <w:pPr>
              <w:spacing w:line="360" w:lineRule="auto"/>
              <w:jc w:val="center"/>
              <w:rPr>
                <w:spacing w:val="-3"/>
                <w:sz w:val="28"/>
                <w:szCs w:val="28"/>
                <w:lang w:val="uk-UA"/>
              </w:rPr>
            </w:pPr>
          </w:p>
          <w:p w:rsidR="00C27DE7" w:rsidRPr="00C27DE7" w:rsidRDefault="00C27DE7" w:rsidP="00582B32">
            <w:pPr>
              <w:spacing w:line="360" w:lineRule="auto"/>
              <w:jc w:val="center"/>
              <w:rPr>
                <w:spacing w:val="-3"/>
                <w:sz w:val="28"/>
                <w:szCs w:val="28"/>
                <w:lang w:val="uk-UA"/>
              </w:rPr>
            </w:pPr>
            <w:r w:rsidRPr="00C27DE7">
              <w:rPr>
                <w:spacing w:val="-3"/>
                <w:sz w:val="28"/>
                <w:szCs w:val="28"/>
                <w:lang w:val="uk-UA"/>
              </w:rPr>
              <w:t>Лубенська районна рада</w:t>
            </w:r>
          </w:p>
        </w:tc>
      </w:tr>
      <w:tr w:rsidR="00C27DE7" w:rsidRPr="00C27DE7" w:rsidTr="00582B32">
        <w:tc>
          <w:tcPr>
            <w:tcW w:w="4140" w:type="dxa"/>
          </w:tcPr>
          <w:p w:rsidR="00C27DE7" w:rsidRPr="00C27DE7" w:rsidRDefault="00C27DE7" w:rsidP="00582B32">
            <w:pPr>
              <w:jc w:val="both"/>
              <w:rPr>
                <w:spacing w:val="-3"/>
                <w:sz w:val="28"/>
                <w:szCs w:val="28"/>
                <w:lang w:val="uk-UA"/>
              </w:rPr>
            </w:pPr>
            <w:r w:rsidRPr="00C27DE7">
              <w:rPr>
                <w:spacing w:val="-3"/>
                <w:sz w:val="28"/>
                <w:szCs w:val="28"/>
                <w:lang w:val="uk-UA"/>
              </w:rPr>
              <w:t>Підстава для розроблення Програми</w:t>
            </w:r>
          </w:p>
        </w:tc>
        <w:tc>
          <w:tcPr>
            <w:tcW w:w="4783" w:type="dxa"/>
          </w:tcPr>
          <w:p w:rsidR="00C27DE7" w:rsidRPr="00C27DE7" w:rsidRDefault="00C27DE7" w:rsidP="00582B32">
            <w:pPr>
              <w:jc w:val="both"/>
              <w:rPr>
                <w:spacing w:val="-3"/>
                <w:sz w:val="28"/>
                <w:szCs w:val="28"/>
                <w:lang w:val="uk-UA"/>
              </w:rPr>
            </w:pPr>
            <w:r w:rsidRPr="00C27DE7">
              <w:rPr>
                <w:spacing w:val="-3"/>
                <w:sz w:val="28"/>
                <w:szCs w:val="28"/>
                <w:lang w:val="uk-UA"/>
              </w:rPr>
              <w:t>Закон України «Про місцеве самоврядування в Україні», Закон України «Про службу в органах місцевого самоврядування», Указ Президента України «Про державну підтримку розвитку місцевого самоврядування в Україні»; рішення районної ради від 10.12.2010 р. «Про заснування щорічної премії імені Василя Симоненка»</w:t>
            </w:r>
          </w:p>
        </w:tc>
      </w:tr>
      <w:tr w:rsidR="00C27DE7" w:rsidRPr="00C27DE7" w:rsidTr="00582B32">
        <w:trPr>
          <w:trHeight w:val="1120"/>
        </w:trPr>
        <w:tc>
          <w:tcPr>
            <w:tcW w:w="4140" w:type="dxa"/>
          </w:tcPr>
          <w:p w:rsidR="00C27DE7" w:rsidRPr="00C27DE7" w:rsidRDefault="00C27DE7" w:rsidP="00582B32">
            <w:pPr>
              <w:spacing w:line="360" w:lineRule="auto"/>
              <w:jc w:val="center"/>
              <w:rPr>
                <w:spacing w:val="-3"/>
                <w:sz w:val="28"/>
                <w:szCs w:val="28"/>
                <w:lang w:val="uk-UA"/>
              </w:rPr>
            </w:pPr>
          </w:p>
          <w:p w:rsidR="00C27DE7" w:rsidRPr="00C27DE7" w:rsidRDefault="00C27DE7" w:rsidP="00582B32">
            <w:pPr>
              <w:spacing w:line="360" w:lineRule="auto"/>
              <w:rPr>
                <w:spacing w:val="-3"/>
                <w:sz w:val="28"/>
                <w:szCs w:val="28"/>
                <w:lang w:val="uk-UA"/>
              </w:rPr>
            </w:pPr>
            <w:r w:rsidRPr="00C27DE7">
              <w:rPr>
                <w:spacing w:val="-3"/>
                <w:sz w:val="28"/>
                <w:szCs w:val="28"/>
                <w:lang w:val="uk-UA"/>
              </w:rPr>
              <w:t>Розробник Програми</w:t>
            </w:r>
          </w:p>
          <w:p w:rsidR="00C27DE7" w:rsidRPr="00C27DE7" w:rsidRDefault="00C27DE7" w:rsidP="00582B32">
            <w:pPr>
              <w:spacing w:line="360" w:lineRule="auto"/>
              <w:jc w:val="center"/>
              <w:rPr>
                <w:spacing w:val="-3"/>
                <w:sz w:val="28"/>
                <w:szCs w:val="28"/>
                <w:lang w:val="uk-UA"/>
              </w:rPr>
            </w:pPr>
          </w:p>
        </w:tc>
        <w:tc>
          <w:tcPr>
            <w:tcW w:w="4783" w:type="dxa"/>
          </w:tcPr>
          <w:p w:rsidR="00C27DE7" w:rsidRPr="00C27DE7" w:rsidRDefault="00C27DE7" w:rsidP="00582B32">
            <w:pPr>
              <w:spacing w:line="360" w:lineRule="auto"/>
              <w:jc w:val="center"/>
              <w:rPr>
                <w:spacing w:val="-3"/>
                <w:sz w:val="28"/>
                <w:szCs w:val="28"/>
                <w:lang w:val="uk-UA"/>
              </w:rPr>
            </w:pPr>
          </w:p>
          <w:p w:rsidR="00C27DE7" w:rsidRPr="00C27DE7" w:rsidRDefault="00C27DE7" w:rsidP="00582B32">
            <w:pPr>
              <w:spacing w:line="360" w:lineRule="auto"/>
              <w:rPr>
                <w:spacing w:val="-3"/>
                <w:sz w:val="28"/>
                <w:szCs w:val="28"/>
                <w:lang w:val="uk-UA"/>
              </w:rPr>
            </w:pPr>
            <w:r w:rsidRPr="00C27DE7">
              <w:rPr>
                <w:spacing w:val="-3"/>
                <w:sz w:val="28"/>
                <w:szCs w:val="28"/>
                <w:lang w:val="uk-UA"/>
              </w:rPr>
              <w:t xml:space="preserve">       Лубенська районна рада</w:t>
            </w:r>
          </w:p>
        </w:tc>
      </w:tr>
      <w:tr w:rsidR="00C27DE7" w:rsidRPr="00C27DE7" w:rsidTr="00582B32">
        <w:tc>
          <w:tcPr>
            <w:tcW w:w="4140" w:type="dxa"/>
          </w:tcPr>
          <w:p w:rsidR="00C27DE7" w:rsidRPr="00C27DE7" w:rsidRDefault="00C27DE7" w:rsidP="00582B32">
            <w:pPr>
              <w:jc w:val="both"/>
              <w:rPr>
                <w:spacing w:val="-3"/>
                <w:sz w:val="28"/>
                <w:szCs w:val="28"/>
                <w:lang w:val="uk-UA"/>
              </w:rPr>
            </w:pPr>
            <w:r w:rsidRPr="00C27DE7">
              <w:rPr>
                <w:spacing w:val="-3"/>
                <w:sz w:val="28"/>
                <w:szCs w:val="28"/>
                <w:lang w:val="uk-UA"/>
              </w:rPr>
              <w:t>Відповідальний виконавець Програми</w:t>
            </w:r>
          </w:p>
        </w:tc>
        <w:tc>
          <w:tcPr>
            <w:tcW w:w="4783" w:type="dxa"/>
          </w:tcPr>
          <w:p w:rsidR="00C27DE7" w:rsidRPr="00C27DE7" w:rsidRDefault="00C27DE7" w:rsidP="00582B32">
            <w:pPr>
              <w:spacing w:line="360" w:lineRule="auto"/>
              <w:jc w:val="both"/>
              <w:rPr>
                <w:spacing w:val="-3"/>
                <w:sz w:val="28"/>
                <w:szCs w:val="28"/>
                <w:lang w:val="uk-UA"/>
              </w:rPr>
            </w:pPr>
            <w:r w:rsidRPr="00C27DE7">
              <w:rPr>
                <w:spacing w:val="-3"/>
                <w:sz w:val="28"/>
                <w:szCs w:val="28"/>
                <w:lang w:val="uk-UA"/>
              </w:rPr>
              <w:t xml:space="preserve">       Лубенська районна рада</w:t>
            </w:r>
          </w:p>
        </w:tc>
      </w:tr>
      <w:tr w:rsidR="00C27DE7" w:rsidRPr="00C27DE7" w:rsidTr="00582B32">
        <w:tc>
          <w:tcPr>
            <w:tcW w:w="4140" w:type="dxa"/>
          </w:tcPr>
          <w:p w:rsidR="00C27DE7" w:rsidRPr="00C27DE7" w:rsidRDefault="00C27DE7" w:rsidP="00582B32">
            <w:pPr>
              <w:spacing w:line="360" w:lineRule="auto"/>
              <w:jc w:val="both"/>
              <w:rPr>
                <w:spacing w:val="-3"/>
                <w:sz w:val="28"/>
                <w:szCs w:val="28"/>
                <w:lang w:val="uk-UA"/>
              </w:rPr>
            </w:pPr>
            <w:r w:rsidRPr="00C27DE7">
              <w:rPr>
                <w:spacing w:val="-3"/>
                <w:sz w:val="28"/>
                <w:szCs w:val="28"/>
                <w:lang w:val="uk-UA"/>
              </w:rPr>
              <w:t>Термін реалізації Програми</w:t>
            </w:r>
          </w:p>
        </w:tc>
        <w:tc>
          <w:tcPr>
            <w:tcW w:w="4783" w:type="dxa"/>
          </w:tcPr>
          <w:p w:rsidR="00C27DE7" w:rsidRPr="00C27DE7" w:rsidRDefault="00C27DE7" w:rsidP="00582B32">
            <w:pPr>
              <w:spacing w:line="360" w:lineRule="auto"/>
              <w:jc w:val="both"/>
              <w:rPr>
                <w:spacing w:val="-3"/>
                <w:sz w:val="28"/>
                <w:szCs w:val="28"/>
                <w:lang w:val="uk-UA"/>
              </w:rPr>
            </w:pPr>
            <w:r w:rsidRPr="00C27DE7">
              <w:rPr>
                <w:spacing w:val="-3"/>
                <w:sz w:val="28"/>
                <w:szCs w:val="28"/>
                <w:lang w:val="uk-UA"/>
              </w:rPr>
              <w:t xml:space="preserve">                     2020  рік</w:t>
            </w:r>
          </w:p>
        </w:tc>
      </w:tr>
      <w:tr w:rsidR="00C27DE7" w:rsidRPr="00C27DE7" w:rsidTr="00582B32">
        <w:tc>
          <w:tcPr>
            <w:tcW w:w="4140" w:type="dxa"/>
          </w:tcPr>
          <w:p w:rsidR="00C27DE7" w:rsidRPr="00C27DE7" w:rsidRDefault="00C27DE7" w:rsidP="00582B32">
            <w:pPr>
              <w:jc w:val="both"/>
              <w:rPr>
                <w:spacing w:val="-3"/>
                <w:sz w:val="28"/>
                <w:szCs w:val="28"/>
                <w:lang w:val="uk-UA"/>
              </w:rPr>
            </w:pPr>
            <w:r w:rsidRPr="00C27DE7">
              <w:rPr>
                <w:spacing w:val="-3"/>
                <w:sz w:val="28"/>
                <w:szCs w:val="28"/>
                <w:lang w:val="uk-UA"/>
              </w:rPr>
              <w:t>Перелік місцевих бюджетів, які беруть участь у виконанні Програми</w:t>
            </w:r>
          </w:p>
        </w:tc>
        <w:tc>
          <w:tcPr>
            <w:tcW w:w="4783" w:type="dxa"/>
          </w:tcPr>
          <w:p w:rsidR="00C27DE7" w:rsidRPr="00C27DE7" w:rsidRDefault="00C27DE7" w:rsidP="00582B32">
            <w:pPr>
              <w:rPr>
                <w:spacing w:val="-3"/>
                <w:sz w:val="28"/>
                <w:szCs w:val="28"/>
                <w:lang w:val="uk-UA"/>
              </w:rPr>
            </w:pPr>
            <w:r w:rsidRPr="00C27DE7">
              <w:rPr>
                <w:spacing w:val="-3"/>
                <w:sz w:val="28"/>
                <w:szCs w:val="28"/>
                <w:lang w:val="uk-UA"/>
              </w:rPr>
              <w:t xml:space="preserve">    </w:t>
            </w:r>
          </w:p>
          <w:p w:rsidR="00C27DE7" w:rsidRPr="00C27DE7" w:rsidRDefault="00C27DE7" w:rsidP="00582B32">
            <w:pPr>
              <w:rPr>
                <w:spacing w:val="-3"/>
                <w:sz w:val="28"/>
                <w:szCs w:val="28"/>
                <w:lang w:val="uk-UA"/>
              </w:rPr>
            </w:pPr>
            <w:r w:rsidRPr="00C27DE7">
              <w:rPr>
                <w:spacing w:val="-3"/>
                <w:sz w:val="28"/>
                <w:szCs w:val="28"/>
                <w:lang w:val="uk-UA"/>
              </w:rPr>
              <w:t xml:space="preserve">            Районний бюджет  </w:t>
            </w:r>
          </w:p>
          <w:p w:rsidR="00C27DE7" w:rsidRPr="00C27DE7" w:rsidRDefault="00C27DE7" w:rsidP="00582B32">
            <w:pPr>
              <w:spacing w:line="360" w:lineRule="auto"/>
              <w:rPr>
                <w:spacing w:val="-3"/>
                <w:sz w:val="28"/>
                <w:szCs w:val="28"/>
                <w:lang w:val="uk-UA"/>
              </w:rPr>
            </w:pPr>
            <w:r w:rsidRPr="00C27DE7">
              <w:rPr>
                <w:spacing w:val="-3"/>
                <w:sz w:val="28"/>
                <w:szCs w:val="28"/>
                <w:lang w:val="uk-UA"/>
              </w:rPr>
              <w:t xml:space="preserve">          </w:t>
            </w:r>
          </w:p>
        </w:tc>
      </w:tr>
      <w:tr w:rsidR="00C27DE7" w:rsidRPr="00C27DE7" w:rsidTr="00582B32">
        <w:tc>
          <w:tcPr>
            <w:tcW w:w="4140" w:type="dxa"/>
          </w:tcPr>
          <w:p w:rsidR="00C27DE7" w:rsidRPr="00C27DE7" w:rsidRDefault="00C27DE7" w:rsidP="00582B32">
            <w:pPr>
              <w:jc w:val="both"/>
              <w:rPr>
                <w:spacing w:val="-3"/>
                <w:sz w:val="28"/>
                <w:szCs w:val="28"/>
                <w:lang w:val="uk-UA"/>
              </w:rPr>
            </w:pPr>
            <w:r w:rsidRPr="00C27DE7">
              <w:rPr>
                <w:spacing w:val="-3"/>
                <w:sz w:val="28"/>
                <w:szCs w:val="28"/>
                <w:lang w:val="uk-UA"/>
              </w:rPr>
              <w:t xml:space="preserve">Загальний обсяг фінансових ресурсів, необхідних для реалізації Програми всього </w:t>
            </w:r>
          </w:p>
          <w:p w:rsidR="00C27DE7" w:rsidRPr="00C27DE7" w:rsidRDefault="00C27DE7" w:rsidP="00582B32">
            <w:pPr>
              <w:jc w:val="both"/>
              <w:rPr>
                <w:spacing w:val="-3"/>
                <w:sz w:val="28"/>
                <w:szCs w:val="28"/>
                <w:lang w:val="uk-UA"/>
              </w:rPr>
            </w:pPr>
            <w:r w:rsidRPr="00C27DE7">
              <w:rPr>
                <w:spacing w:val="-3"/>
                <w:sz w:val="28"/>
                <w:szCs w:val="28"/>
                <w:lang w:val="uk-UA"/>
              </w:rPr>
              <w:t xml:space="preserve"> ( </w:t>
            </w:r>
            <w:proofErr w:type="spellStart"/>
            <w:r w:rsidRPr="00C27DE7">
              <w:rPr>
                <w:spacing w:val="-3"/>
                <w:sz w:val="28"/>
                <w:szCs w:val="28"/>
                <w:lang w:val="uk-UA"/>
              </w:rPr>
              <w:t>тис.грн</w:t>
            </w:r>
            <w:proofErr w:type="spellEnd"/>
            <w:r w:rsidRPr="00C27DE7">
              <w:rPr>
                <w:spacing w:val="-3"/>
                <w:sz w:val="28"/>
                <w:szCs w:val="28"/>
                <w:lang w:val="uk-UA"/>
              </w:rPr>
              <w:t xml:space="preserve">.), </w:t>
            </w:r>
          </w:p>
          <w:p w:rsidR="00C27DE7" w:rsidRPr="00C27DE7" w:rsidRDefault="00C27DE7" w:rsidP="00582B32">
            <w:pPr>
              <w:jc w:val="both"/>
              <w:rPr>
                <w:spacing w:val="-3"/>
                <w:sz w:val="28"/>
                <w:szCs w:val="28"/>
                <w:lang w:val="uk-UA"/>
              </w:rPr>
            </w:pPr>
            <w:r w:rsidRPr="00C27DE7">
              <w:rPr>
                <w:spacing w:val="-3"/>
                <w:sz w:val="28"/>
                <w:szCs w:val="28"/>
                <w:lang w:val="uk-UA"/>
              </w:rPr>
              <w:t>у тому числі:</w:t>
            </w:r>
          </w:p>
          <w:p w:rsidR="00C27DE7" w:rsidRPr="00C27DE7" w:rsidRDefault="00C27DE7" w:rsidP="00582B32">
            <w:pPr>
              <w:jc w:val="both"/>
              <w:rPr>
                <w:spacing w:val="-3"/>
                <w:sz w:val="28"/>
                <w:szCs w:val="28"/>
                <w:lang w:val="uk-UA"/>
              </w:rPr>
            </w:pPr>
            <w:r w:rsidRPr="00C27DE7">
              <w:rPr>
                <w:spacing w:val="-3"/>
                <w:sz w:val="28"/>
                <w:szCs w:val="28"/>
                <w:lang w:val="uk-UA"/>
              </w:rPr>
              <w:t xml:space="preserve">кошти районного бюджету              </w:t>
            </w:r>
          </w:p>
        </w:tc>
        <w:tc>
          <w:tcPr>
            <w:tcW w:w="4783" w:type="dxa"/>
          </w:tcPr>
          <w:p w:rsidR="00C27DE7" w:rsidRPr="00C27DE7" w:rsidRDefault="00C27DE7" w:rsidP="00582B32">
            <w:pPr>
              <w:jc w:val="both"/>
              <w:rPr>
                <w:spacing w:val="-3"/>
                <w:sz w:val="28"/>
                <w:szCs w:val="28"/>
                <w:lang w:val="uk-UA"/>
              </w:rPr>
            </w:pPr>
          </w:p>
          <w:p w:rsidR="00C27DE7" w:rsidRPr="00C27DE7" w:rsidRDefault="00C27DE7" w:rsidP="00582B32">
            <w:pPr>
              <w:jc w:val="both"/>
              <w:rPr>
                <w:spacing w:val="-3"/>
                <w:sz w:val="28"/>
                <w:szCs w:val="28"/>
                <w:lang w:val="uk-UA"/>
              </w:rPr>
            </w:pPr>
          </w:p>
          <w:p w:rsidR="00C27DE7" w:rsidRPr="00C27DE7" w:rsidRDefault="00C27DE7" w:rsidP="00582B32">
            <w:pPr>
              <w:spacing w:line="360" w:lineRule="auto"/>
              <w:jc w:val="both"/>
              <w:rPr>
                <w:spacing w:val="-3"/>
                <w:sz w:val="28"/>
                <w:szCs w:val="28"/>
                <w:lang w:val="uk-UA"/>
              </w:rPr>
            </w:pPr>
            <w:r w:rsidRPr="00C27DE7">
              <w:rPr>
                <w:spacing w:val="-3"/>
                <w:sz w:val="28"/>
                <w:szCs w:val="28"/>
                <w:lang w:val="uk-UA"/>
              </w:rPr>
              <w:t xml:space="preserve"> </w:t>
            </w:r>
          </w:p>
          <w:p w:rsidR="00C27DE7" w:rsidRPr="00C27DE7" w:rsidRDefault="00C27DE7" w:rsidP="00582B32">
            <w:pPr>
              <w:spacing w:line="360" w:lineRule="auto"/>
              <w:jc w:val="both"/>
              <w:rPr>
                <w:spacing w:val="-3"/>
                <w:sz w:val="28"/>
                <w:szCs w:val="28"/>
                <w:lang w:val="uk-UA"/>
              </w:rPr>
            </w:pPr>
          </w:p>
          <w:p w:rsidR="00C27DE7" w:rsidRPr="00C27DE7" w:rsidRDefault="00C27DE7" w:rsidP="00582B32">
            <w:pPr>
              <w:jc w:val="center"/>
              <w:rPr>
                <w:spacing w:val="-3"/>
                <w:sz w:val="28"/>
                <w:szCs w:val="28"/>
                <w:lang w:val="uk-UA"/>
              </w:rPr>
            </w:pPr>
            <w:r w:rsidRPr="00C27DE7">
              <w:rPr>
                <w:spacing w:val="-3"/>
                <w:sz w:val="28"/>
                <w:szCs w:val="28"/>
                <w:lang w:val="uk-UA"/>
              </w:rPr>
              <w:t>84,740</w:t>
            </w:r>
          </w:p>
          <w:p w:rsidR="00C27DE7" w:rsidRPr="00C27DE7" w:rsidRDefault="00C27DE7" w:rsidP="00582B32">
            <w:pPr>
              <w:jc w:val="both"/>
              <w:rPr>
                <w:spacing w:val="-3"/>
                <w:sz w:val="28"/>
                <w:szCs w:val="28"/>
                <w:lang w:val="uk-UA"/>
              </w:rPr>
            </w:pPr>
            <w:r w:rsidRPr="00C27DE7">
              <w:rPr>
                <w:spacing w:val="-3"/>
                <w:sz w:val="28"/>
                <w:szCs w:val="28"/>
                <w:lang w:val="uk-UA"/>
              </w:rPr>
              <w:t xml:space="preserve"> </w:t>
            </w:r>
          </w:p>
          <w:p w:rsidR="00C27DE7" w:rsidRPr="00C27DE7" w:rsidRDefault="00C27DE7" w:rsidP="00582B32">
            <w:pPr>
              <w:jc w:val="both"/>
              <w:rPr>
                <w:spacing w:val="-3"/>
                <w:sz w:val="28"/>
                <w:szCs w:val="28"/>
                <w:lang w:val="uk-UA"/>
              </w:rPr>
            </w:pPr>
            <w:r w:rsidRPr="00C27DE7">
              <w:rPr>
                <w:spacing w:val="-3"/>
                <w:sz w:val="28"/>
                <w:szCs w:val="28"/>
                <w:lang w:val="uk-UA"/>
              </w:rPr>
              <w:t xml:space="preserve">   </w:t>
            </w:r>
          </w:p>
        </w:tc>
      </w:tr>
    </w:tbl>
    <w:p w:rsidR="00C27DE7" w:rsidRPr="00C27DE7" w:rsidRDefault="00C27DE7" w:rsidP="00C27DE7">
      <w:pPr>
        <w:rPr>
          <w:rFonts w:ascii="Times New Roman" w:hAnsi="Times New Roman" w:cs="Times New Roman"/>
          <w:b/>
          <w:sz w:val="32"/>
          <w:szCs w:val="32"/>
          <w:lang w:val="uk-UA"/>
        </w:rPr>
      </w:pPr>
      <w:r w:rsidRPr="00C27DE7">
        <w:rPr>
          <w:rFonts w:ascii="Times New Roman" w:hAnsi="Times New Roman" w:cs="Times New Roman"/>
          <w:b/>
          <w:sz w:val="32"/>
          <w:szCs w:val="32"/>
          <w:lang w:val="uk-UA"/>
        </w:rPr>
        <w:t xml:space="preserve">                                                  </w:t>
      </w:r>
    </w:p>
    <w:p w:rsidR="00C27DE7" w:rsidRPr="00C27DE7" w:rsidRDefault="00C27DE7" w:rsidP="00C27DE7">
      <w:pPr>
        <w:rPr>
          <w:rFonts w:ascii="Times New Roman" w:hAnsi="Times New Roman" w:cs="Times New Roman"/>
          <w:b/>
          <w:sz w:val="32"/>
          <w:szCs w:val="32"/>
          <w:lang w:val="uk-UA"/>
        </w:rPr>
      </w:pPr>
      <w:r w:rsidRPr="00C27DE7">
        <w:rPr>
          <w:rFonts w:ascii="Times New Roman" w:hAnsi="Times New Roman" w:cs="Times New Roman"/>
          <w:b/>
          <w:sz w:val="32"/>
          <w:szCs w:val="32"/>
          <w:lang w:val="uk-UA"/>
        </w:rPr>
        <w:t xml:space="preserve">                                                  </w:t>
      </w:r>
    </w:p>
    <w:p w:rsidR="00C27DE7" w:rsidRPr="00C27DE7" w:rsidRDefault="00C27DE7" w:rsidP="00C27DE7">
      <w:pPr>
        <w:rPr>
          <w:rFonts w:ascii="Times New Roman" w:hAnsi="Times New Roman" w:cs="Times New Roman"/>
          <w:b/>
          <w:sz w:val="32"/>
          <w:szCs w:val="32"/>
          <w:lang w:val="uk-UA"/>
        </w:rPr>
      </w:pPr>
      <w:r w:rsidRPr="00C27DE7">
        <w:rPr>
          <w:rFonts w:ascii="Times New Roman" w:hAnsi="Times New Roman" w:cs="Times New Roman"/>
          <w:b/>
          <w:sz w:val="32"/>
          <w:szCs w:val="32"/>
          <w:lang w:val="uk-UA"/>
        </w:rPr>
        <w:t xml:space="preserve">                      </w:t>
      </w:r>
    </w:p>
    <w:p w:rsidR="00C27DE7" w:rsidRPr="00C27DE7" w:rsidRDefault="00C27DE7" w:rsidP="00C27DE7">
      <w:pPr>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lastRenderedPageBreak/>
        <w:t>РОЗДІЛ  ІІ</w:t>
      </w:r>
    </w:p>
    <w:p w:rsidR="00C27DE7" w:rsidRPr="00C27DE7" w:rsidRDefault="00C27DE7" w:rsidP="00C27DE7">
      <w:pPr>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ВИЗНАЧЕННЯ ПРОБЛЕМИ, НА </w:t>
      </w:r>
      <w:proofErr w:type="spellStart"/>
      <w:r w:rsidRPr="00C27DE7">
        <w:rPr>
          <w:rFonts w:ascii="Times New Roman" w:hAnsi="Times New Roman" w:cs="Times New Roman"/>
          <w:b/>
          <w:sz w:val="28"/>
          <w:szCs w:val="28"/>
          <w:lang w:val="uk-UA"/>
        </w:rPr>
        <w:t>РОЗВ</w:t>
      </w:r>
      <w:proofErr w:type="spellEnd"/>
      <w:r w:rsidRPr="00C27DE7">
        <w:rPr>
          <w:rFonts w:ascii="Times New Roman" w:hAnsi="Times New Roman" w:cs="Times New Roman"/>
          <w:b/>
          <w:sz w:val="28"/>
          <w:szCs w:val="28"/>
        </w:rPr>
        <w:t>’</w:t>
      </w:r>
      <w:r w:rsidRPr="00C27DE7">
        <w:rPr>
          <w:rFonts w:ascii="Times New Roman" w:hAnsi="Times New Roman" w:cs="Times New Roman"/>
          <w:b/>
          <w:sz w:val="28"/>
          <w:szCs w:val="28"/>
          <w:lang w:val="uk-UA"/>
        </w:rPr>
        <w:t>ЯЗАННЯ ЯКОЇ СПРЯМОВАНА ПРОГРАМА</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В умовах державної політики, спрямованої на децентралізацію влади  та перерозподіл повноважень між органами виконавчої влади та місцевого самоврядування, актуальним стає питання удосконалення управління на місцевому рівні, удосконалення співпраці між місцевими радами всіх рівнів. Функціонування рад в нових умовах вимагає зміцнення матеріальної та технічної бази органів місцевого самоврядування, відповідного і своєчасного інформаційного забезпечення, удосконалення кваліфікації посадових осіб органів місцевого самоврядування та депутатів.</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Вивчення діяльності органів місцевого самоврядування виявило актуальні проблеми, пов’язані з комплексним соціально-економічним розвитком населених пунктів, ефективним управлінням місцевим господарством, фінансовим забезпеченням, формуванням і зміцненням матеріальної бази місцевого самоврядування.</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Зазначені  проблеми зумовлюють необхідність впровадження комплексу заходів щодо розвитку місцевого самоврядування у Лубенському районі.</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РОЗДІЛ  ІІІ</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МЕТА  ПРОГРАМИ</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b/>
          <w:sz w:val="28"/>
          <w:szCs w:val="28"/>
          <w:lang w:val="uk-UA"/>
        </w:rPr>
        <w:t xml:space="preserve"> </w:t>
      </w:r>
      <w:r w:rsidRPr="00C27DE7">
        <w:rPr>
          <w:rFonts w:ascii="Times New Roman" w:hAnsi="Times New Roman" w:cs="Times New Roman"/>
          <w:sz w:val="28"/>
          <w:szCs w:val="28"/>
          <w:lang w:val="uk-UA"/>
        </w:rPr>
        <w:t xml:space="preserve">Програма розроблена з метою створення належних умов для забезпечення діяльності органів місцевого самоврядування у Лубенському районі, депутатів місцевих рад та підвищення ефективності їхньої роботи. </w:t>
      </w:r>
    </w:p>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r w:rsidRPr="00C27DE7">
        <w:rPr>
          <w:rFonts w:ascii="Times New Roman" w:hAnsi="Times New Roman" w:cs="Times New Roman"/>
          <w:sz w:val="28"/>
          <w:szCs w:val="28"/>
          <w:lang w:val="uk-UA"/>
        </w:rPr>
        <w:t xml:space="preserve">                           </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РОЗДІЛ  І</w:t>
      </w:r>
      <w:r w:rsidRPr="00C27DE7">
        <w:rPr>
          <w:rFonts w:ascii="Times New Roman" w:hAnsi="Times New Roman" w:cs="Times New Roman"/>
          <w:b/>
          <w:sz w:val="28"/>
          <w:szCs w:val="28"/>
          <w:lang w:val="en-US"/>
        </w:rPr>
        <w:t>V</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lastRenderedPageBreak/>
        <w:t>ШЛЯХИ  І ЗАСОБИ  РОЗВ’ЯЗАННЯ  ПРОБЛЕМИ</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Це вимагає від органів місцевого самоврядування здійснення функцій у нових умовах діяльності. Виконання принципово нових завдань, у свою чергу, потребує зміцнення матеріально-технічної бази органів місцевого самоврядування, відповідного і своєчасного інформаційного забезпечення депутатів місцевих рад, удосконалення кадрового потенціалу органів місцевого самоврядування. Програма передбачає реалізацію відповідних заходів за умови стабільного фінансування та матеріального забезпечення.</w:t>
      </w:r>
    </w:p>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РОЗДІЛ  V</w:t>
      </w:r>
    </w:p>
    <w:p w:rsidR="00C27DE7" w:rsidRPr="00C27DE7" w:rsidRDefault="00C27DE7" w:rsidP="00C27DE7">
      <w:pPr>
        <w:tabs>
          <w:tab w:val="left" w:pos="225"/>
        </w:tabs>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ЗАВДАННЯ  ПРОГРАМИ  ТА  РЕЗУЛЬТАТИВНІ  ПОКАЗНИКИ</w:t>
      </w:r>
    </w:p>
    <w:p w:rsidR="00C27DE7" w:rsidRPr="00C27DE7" w:rsidRDefault="00C27DE7" w:rsidP="00C27DE7">
      <w:pPr>
        <w:tabs>
          <w:tab w:val="left" w:pos="225"/>
        </w:tabs>
        <w:jc w:val="center"/>
        <w:rPr>
          <w:rFonts w:ascii="Times New Roman" w:hAnsi="Times New Roman" w:cs="Times New Roman"/>
          <w:b/>
          <w:sz w:val="16"/>
          <w:szCs w:val="16"/>
        </w:rPr>
      </w:pPr>
    </w:p>
    <w:p w:rsidR="00C27DE7" w:rsidRPr="00C27DE7" w:rsidRDefault="00C27DE7" w:rsidP="00C27DE7">
      <w:pPr>
        <w:tabs>
          <w:tab w:val="left" w:pos="225"/>
        </w:tabs>
        <w:jc w:val="both"/>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 </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Завдання та заходи Програми спрямовані на підвищення ефективності діяльності органів місцевого самоврядування та їхнього впливу на процеси соціально-економічного й культурного розвитку територій Лубенського району, забезпечення поліпшення якості адміністративних та управлінських послуг, що надаються населенню, поступове наближення їх до рівня європейських стандартів.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Завданнями Програми є:</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 розвиток кадрового потенціалу та підвищення кваліфікації посадових осіб органів місцевого самоврядування, депутатів;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розвиток активності територіальних громад району;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організація громадських та соціальних заходів;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p>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                                                       РОЗДІЛ  </w:t>
      </w:r>
      <w:r w:rsidRPr="00C27DE7">
        <w:rPr>
          <w:rFonts w:ascii="Times New Roman" w:hAnsi="Times New Roman" w:cs="Times New Roman"/>
          <w:b/>
          <w:sz w:val="28"/>
          <w:szCs w:val="28"/>
          <w:lang w:val="en-US"/>
        </w:rPr>
        <w:t>V</w:t>
      </w:r>
      <w:r w:rsidRPr="00C27DE7">
        <w:rPr>
          <w:rFonts w:ascii="Times New Roman" w:hAnsi="Times New Roman" w:cs="Times New Roman"/>
          <w:b/>
          <w:sz w:val="28"/>
          <w:szCs w:val="28"/>
          <w:lang w:val="uk-UA"/>
        </w:rPr>
        <w:t>І</w:t>
      </w:r>
    </w:p>
    <w:p w:rsidR="00C27DE7" w:rsidRPr="00C27DE7" w:rsidRDefault="00C27DE7" w:rsidP="00C27DE7">
      <w:pPr>
        <w:tabs>
          <w:tab w:val="left" w:pos="225"/>
        </w:tabs>
        <w:spacing w:line="360" w:lineRule="auto"/>
        <w:jc w:val="both"/>
        <w:rPr>
          <w:rFonts w:ascii="Times New Roman" w:hAnsi="Times New Roman" w:cs="Times New Roman"/>
          <w:b/>
          <w:sz w:val="28"/>
          <w:szCs w:val="28"/>
        </w:rPr>
      </w:pPr>
      <w:r w:rsidRPr="00C27DE7">
        <w:rPr>
          <w:rFonts w:ascii="Times New Roman" w:hAnsi="Times New Roman" w:cs="Times New Roman"/>
          <w:b/>
          <w:sz w:val="28"/>
          <w:szCs w:val="28"/>
          <w:lang w:val="uk-UA"/>
        </w:rPr>
        <w:t xml:space="preserve">                  ФІНАНСОВЕ  ЗАБЕЗПЕЧЕННЯ   ПРОГРАМИ</w:t>
      </w:r>
    </w:p>
    <w:p w:rsidR="00C27DE7" w:rsidRPr="00C27DE7" w:rsidRDefault="00C27DE7" w:rsidP="00C27DE7">
      <w:pPr>
        <w:tabs>
          <w:tab w:val="left" w:pos="225"/>
        </w:tabs>
        <w:spacing w:line="360" w:lineRule="auto"/>
        <w:jc w:val="both"/>
        <w:rPr>
          <w:rFonts w:ascii="Times New Roman" w:hAnsi="Times New Roman" w:cs="Times New Roman"/>
          <w:b/>
          <w:lang w:val="uk-UA"/>
        </w:rPr>
      </w:pPr>
    </w:p>
    <w:p w:rsidR="00C27DE7" w:rsidRPr="00C27DE7" w:rsidRDefault="00C27DE7" w:rsidP="00C27DE7">
      <w:pPr>
        <w:tabs>
          <w:tab w:val="left" w:pos="225"/>
        </w:tabs>
        <w:spacing w:line="360" w:lineRule="auto"/>
        <w:ind w:firstLine="720"/>
        <w:jc w:val="both"/>
        <w:rPr>
          <w:rFonts w:ascii="Times New Roman" w:hAnsi="Times New Roman" w:cs="Times New Roman"/>
          <w:b/>
          <w:sz w:val="28"/>
          <w:szCs w:val="28"/>
          <w:lang w:val="uk-UA"/>
        </w:rPr>
      </w:pPr>
      <w:r w:rsidRPr="00C27DE7">
        <w:rPr>
          <w:rFonts w:ascii="Times New Roman" w:hAnsi="Times New Roman" w:cs="Times New Roman"/>
          <w:sz w:val="28"/>
          <w:szCs w:val="28"/>
          <w:lang w:val="uk-UA"/>
        </w:rPr>
        <w:t>Фінансування Програми здійснюється відповідно до чинного законодавства України за рахунок коштів районного бюджету.</w:t>
      </w:r>
      <w:r>
        <w:rPr>
          <w:rFonts w:ascii="Times New Roman" w:hAnsi="Times New Roman" w:cs="Times New Roman"/>
          <w:b/>
          <w:sz w:val="28"/>
          <w:szCs w:val="28"/>
          <w:lang w:val="uk-UA"/>
        </w:rPr>
        <w:t xml:space="preserve">     </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РОЗДІЛ  </w:t>
      </w:r>
      <w:r w:rsidRPr="00C27DE7">
        <w:rPr>
          <w:rFonts w:ascii="Times New Roman" w:hAnsi="Times New Roman" w:cs="Times New Roman"/>
          <w:b/>
          <w:sz w:val="28"/>
          <w:szCs w:val="28"/>
          <w:lang w:val="en-US"/>
        </w:rPr>
        <w:t>V</w:t>
      </w:r>
      <w:r w:rsidRPr="00C27DE7">
        <w:rPr>
          <w:rFonts w:ascii="Times New Roman" w:hAnsi="Times New Roman" w:cs="Times New Roman"/>
          <w:b/>
          <w:sz w:val="28"/>
          <w:szCs w:val="28"/>
          <w:lang w:val="uk-UA"/>
        </w:rPr>
        <w:t>ІІ</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ЗАХОДИ ПРОГРАМИ</w:t>
      </w:r>
    </w:p>
    <w:p w:rsidR="00C27DE7" w:rsidRPr="00C27DE7" w:rsidRDefault="00C27DE7" w:rsidP="00C27DE7">
      <w:pPr>
        <w:tabs>
          <w:tab w:val="left" w:pos="225"/>
        </w:tabs>
        <w:rPr>
          <w:rFonts w:ascii="Times New Roman" w:hAnsi="Times New Roman" w:cs="Times New Roman"/>
          <w:b/>
          <w:sz w:val="28"/>
          <w:szCs w:val="28"/>
          <w:lang w:val="uk-UA"/>
        </w:rPr>
      </w:pPr>
    </w:p>
    <w:tbl>
      <w:tblPr>
        <w:tblStyle w:val="a4"/>
        <w:tblW w:w="0" w:type="auto"/>
        <w:tblLook w:val="01E0"/>
      </w:tblPr>
      <w:tblGrid>
        <w:gridCol w:w="617"/>
        <w:gridCol w:w="2573"/>
        <w:gridCol w:w="1722"/>
        <w:gridCol w:w="1281"/>
        <w:gridCol w:w="1281"/>
        <w:gridCol w:w="1994"/>
      </w:tblGrid>
      <w:tr w:rsidR="00C27DE7" w:rsidRPr="00C27DE7" w:rsidTr="00582B32">
        <w:trPr>
          <w:trHeight w:val="240"/>
        </w:trPr>
        <w:tc>
          <w:tcPr>
            <w:tcW w:w="617" w:type="dxa"/>
            <w:vMerge w:val="restart"/>
          </w:tcPr>
          <w:p w:rsidR="00C27DE7" w:rsidRPr="00C27DE7" w:rsidRDefault="00C27DE7" w:rsidP="00582B32">
            <w:pPr>
              <w:tabs>
                <w:tab w:val="left" w:pos="225"/>
              </w:tabs>
              <w:spacing w:line="360" w:lineRule="auto"/>
              <w:jc w:val="both"/>
              <w:rPr>
                <w:b/>
                <w:sz w:val="28"/>
                <w:szCs w:val="28"/>
                <w:lang w:val="uk-UA"/>
              </w:rPr>
            </w:pPr>
            <w:r w:rsidRPr="00C27DE7">
              <w:rPr>
                <w:b/>
                <w:sz w:val="28"/>
                <w:szCs w:val="28"/>
                <w:lang w:val="uk-UA"/>
              </w:rPr>
              <w:t>№</w:t>
            </w:r>
          </w:p>
          <w:p w:rsidR="00C27DE7" w:rsidRPr="00C27DE7" w:rsidRDefault="00C27DE7" w:rsidP="00582B32">
            <w:pPr>
              <w:tabs>
                <w:tab w:val="left" w:pos="225"/>
              </w:tabs>
              <w:spacing w:line="360" w:lineRule="auto"/>
              <w:jc w:val="both"/>
              <w:rPr>
                <w:b/>
                <w:sz w:val="28"/>
                <w:szCs w:val="28"/>
                <w:lang w:val="uk-UA"/>
              </w:rPr>
            </w:pPr>
            <w:r w:rsidRPr="00C27DE7">
              <w:rPr>
                <w:b/>
                <w:sz w:val="28"/>
                <w:szCs w:val="28"/>
                <w:lang w:val="uk-UA"/>
              </w:rPr>
              <w:t>п/п</w:t>
            </w:r>
          </w:p>
        </w:tc>
        <w:tc>
          <w:tcPr>
            <w:tcW w:w="2573" w:type="dxa"/>
            <w:vMerge w:val="restart"/>
          </w:tcPr>
          <w:p w:rsidR="00C27DE7" w:rsidRPr="00C27DE7" w:rsidRDefault="00C27DE7" w:rsidP="00582B32">
            <w:pPr>
              <w:tabs>
                <w:tab w:val="left" w:pos="225"/>
              </w:tabs>
              <w:spacing w:line="360" w:lineRule="auto"/>
              <w:jc w:val="center"/>
              <w:rPr>
                <w:b/>
                <w:sz w:val="28"/>
                <w:szCs w:val="28"/>
                <w:lang w:val="uk-UA"/>
              </w:rPr>
            </w:pPr>
            <w:r w:rsidRPr="00C27DE7">
              <w:rPr>
                <w:b/>
                <w:sz w:val="28"/>
                <w:szCs w:val="28"/>
                <w:lang w:val="uk-UA"/>
              </w:rPr>
              <w:t>Перелік заходів Програми</w:t>
            </w:r>
          </w:p>
        </w:tc>
        <w:tc>
          <w:tcPr>
            <w:tcW w:w="1722" w:type="dxa"/>
            <w:vMerge w:val="restart"/>
          </w:tcPr>
          <w:p w:rsidR="00C27DE7" w:rsidRPr="00C27DE7" w:rsidRDefault="00C27DE7" w:rsidP="00582B32">
            <w:pPr>
              <w:tabs>
                <w:tab w:val="left" w:pos="225"/>
              </w:tabs>
              <w:spacing w:line="360" w:lineRule="auto"/>
              <w:rPr>
                <w:b/>
                <w:sz w:val="28"/>
                <w:szCs w:val="28"/>
                <w:lang w:val="uk-UA"/>
              </w:rPr>
            </w:pPr>
            <w:r w:rsidRPr="00C27DE7">
              <w:rPr>
                <w:b/>
                <w:sz w:val="28"/>
                <w:szCs w:val="28"/>
                <w:lang w:val="uk-UA"/>
              </w:rPr>
              <w:t>Виконавці</w:t>
            </w:r>
          </w:p>
        </w:tc>
        <w:tc>
          <w:tcPr>
            <w:tcW w:w="2562" w:type="dxa"/>
            <w:gridSpan w:val="2"/>
          </w:tcPr>
          <w:p w:rsidR="00C27DE7" w:rsidRPr="00C27DE7" w:rsidRDefault="00C27DE7" w:rsidP="00582B32">
            <w:pPr>
              <w:tabs>
                <w:tab w:val="left" w:pos="225"/>
              </w:tabs>
              <w:jc w:val="center"/>
              <w:rPr>
                <w:b/>
                <w:sz w:val="28"/>
                <w:szCs w:val="28"/>
                <w:lang w:val="uk-UA"/>
              </w:rPr>
            </w:pPr>
            <w:r w:rsidRPr="00C27DE7">
              <w:rPr>
                <w:b/>
                <w:sz w:val="28"/>
                <w:szCs w:val="28"/>
                <w:lang w:val="uk-UA"/>
              </w:rPr>
              <w:t>Джерела фінансування</w:t>
            </w:r>
          </w:p>
          <w:p w:rsidR="00C27DE7" w:rsidRPr="00C27DE7" w:rsidRDefault="00C27DE7" w:rsidP="00582B32">
            <w:pPr>
              <w:tabs>
                <w:tab w:val="left" w:pos="225"/>
              </w:tabs>
              <w:jc w:val="center"/>
              <w:rPr>
                <w:b/>
                <w:lang w:val="uk-UA"/>
              </w:rPr>
            </w:pPr>
            <w:r w:rsidRPr="00C27DE7">
              <w:rPr>
                <w:b/>
                <w:lang w:val="uk-UA"/>
              </w:rPr>
              <w:t>всього на рік (</w:t>
            </w:r>
            <w:proofErr w:type="spellStart"/>
            <w:r w:rsidRPr="00C27DE7">
              <w:rPr>
                <w:b/>
                <w:lang w:val="uk-UA"/>
              </w:rPr>
              <w:t>тис.грн</w:t>
            </w:r>
            <w:proofErr w:type="spellEnd"/>
            <w:r w:rsidRPr="00C27DE7">
              <w:rPr>
                <w:b/>
                <w:lang w:val="uk-UA"/>
              </w:rPr>
              <w:t>.)</w:t>
            </w:r>
          </w:p>
        </w:tc>
        <w:tc>
          <w:tcPr>
            <w:tcW w:w="1994" w:type="dxa"/>
            <w:vMerge w:val="restart"/>
          </w:tcPr>
          <w:p w:rsidR="00C27DE7" w:rsidRPr="00C27DE7" w:rsidRDefault="00C27DE7" w:rsidP="00582B32">
            <w:pPr>
              <w:tabs>
                <w:tab w:val="left" w:pos="225"/>
              </w:tabs>
              <w:spacing w:line="360" w:lineRule="auto"/>
              <w:jc w:val="both"/>
              <w:rPr>
                <w:b/>
                <w:sz w:val="28"/>
                <w:szCs w:val="28"/>
                <w:lang w:val="uk-UA"/>
              </w:rPr>
            </w:pPr>
            <w:r w:rsidRPr="00C27DE7">
              <w:rPr>
                <w:b/>
                <w:sz w:val="28"/>
                <w:szCs w:val="28"/>
                <w:lang w:val="uk-UA"/>
              </w:rPr>
              <w:t>Очікувані результати</w:t>
            </w:r>
          </w:p>
        </w:tc>
      </w:tr>
      <w:tr w:rsidR="00C27DE7" w:rsidRPr="00C27DE7" w:rsidTr="00582B32">
        <w:trPr>
          <w:trHeight w:val="240"/>
        </w:trPr>
        <w:tc>
          <w:tcPr>
            <w:tcW w:w="617" w:type="dxa"/>
            <w:vMerge/>
          </w:tcPr>
          <w:p w:rsidR="00C27DE7" w:rsidRPr="00C27DE7" w:rsidRDefault="00C27DE7" w:rsidP="00582B32">
            <w:pPr>
              <w:tabs>
                <w:tab w:val="left" w:pos="225"/>
              </w:tabs>
              <w:spacing w:line="360" w:lineRule="auto"/>
              <w:jc w:val="both"/>
              <w:rPr>
                <w:b/>
                <w:sz w:val="28"/>
                <w:szCs w:val="28"/>
                <w:lang w:val="uk-UA"/>
              </w:rPr>
            </w:pPr>
          </w:p>
        </w:tc>
        <w:tc>
          <w:tcPr>
            <w:tcW w:w="2573" w:type="dxa"/>
            <w:vMerge/>
          </w:tcPr>
          <w:p w:rsidR="00C27DE7" w:rsidRPr="00C27DE7" w:rsidRDefault="00C27DE7" w:rsidP="00582B32">
            <w:pPr>
              <w:tabs>
                <w:tab w:val="left" w:pos="225"/>
              </w:tabs>
              <w:spacing w:line="360" w:lineRule="auto"/>
              <w:jc w:val="both"/>
              <w:rPr>
                <w:b/>
                <w:sz w:val="28"/>
                <w:szCs w:val="28"/>
                <w:lang w:val="uk-UA"/>
              </w:rPr>
            </w:pPr>
          </w:p>
        </w:tc>
        <w:tc>
          <w:tcPr>
            <w:tcW w:w="1722" w:type="dxa"/>
            <w:vMerge/>
          </w:tcPr>
          <w:p w:rsidR="00C27DE7" w:rsidRPr="00C27DE7" w:rsidRDefault="00C27DE7" w:rsidP="00582B32">
            <w:pPr>
              <w:tabs>
                <w:tab w:val="left" w:pos="225"/>
              </w:tabs>
              <w:spacing w:line="360" w:lineRule="auto"/>
              <w:jc w:val="both"/>
              <w:rPr>
                <w:b/>
                <w:sz w:val="28"/>
                <w:szCs w:val="28"/>
                <w:lang w:val="uk-UA"/>
              </w:rPr>
            </w:pPr>
          </w:p>
        </w:tc>
        <w:tc>
          <w:tcPr>
            <w:tcW w:w="1281" w:type="dxa"/>
            <w:shd w:val="clear" w:color="auto" w:fill="auto"/>
          </w:tcPr>
          <w:p w:rsidR="00C27DE7" w:rsidRPr="00C27DE7" w:rsidRDefault="00C27DE7" w:rsidP="00582B32">
            <w:pPr>
              <w:tabs>
                <w:tab w:val="left" w:pos="225"/>
              </w:tabs>
              <w:jc w:val="both"/>
              <w:rPr>
                <w:b/>
                <w:lang w:val="uk-UA"/>
              </w:rPr>
            </w:pPr>
            <w:r w:rsidRPr="00C27DE7">
              <w:rPr>
                <w:b/>
                <w:lang w:val="uk-UA"/>
              </w:rPr>
              <w:t>районний</w:t>
            </w:r>
          </w:p>
          <w:p w:rsidR="00C27DE7" w:rsidRPr="00C27DE7" w:rsidRDefault="00C27DE7" w:rsidP="00582B32">
            <w:pPr>
              <w:tabs>
                <w:tab w:val="left" w:pos="225"/>
              </w:tabs>
              <w:jc w:val="both"/>
              <w:rPr>
                <w:b/>
                <w:lang w:val="uk-UA"/>
              </w:rPr>
            </w:pPr>
            <w:r w:rsidRPr="00C27DE7">
              <w:rPr>
                <w:b/>
                <w:lang w:val="uk-UA"/>
              </w:rPr>
              <w:t>бюджет</w:t>
            </w:r>
          </w:p>
          <w:p w:rsidR="00C27DE7" w:rsidRPr="00C27DE7" w:rsidRDefault="00C27DE7" w:rsidP="00582B32">
            <w:pPr>
              <w:tabs>
                <w:tab w:val="left" w:pos="225"/>
              </w:tabs>
              <w:jc w:val="both"/>
              <w:rPr>
                <w:b/>
                <w:lang w:val="uk-UA"/>
              </w:rPr>
            </w:pPr>
          </w:p>
        </w:tc>
        <w:tc>
          <w:tcPr>
            <w:tcW w:w="1281" w:type="dxa"/>
            <w:shd w:val="clear" w:color="auto" w:fill="auto"/>
          </w:tcPr>
          <w:p w:rsidR="00C27DE7" w:rsidRPr="00C27DE7" w:rsidRDefault="00C27DE7" w:rsidP="00582B32">
            <w:pPr>
              <w:tabs>
                <w:tab w:val="left" w:pos="225"/>
              </w:tabs>
              <w:jc w:val="both"/>
              <w:rPr>
                <w:b/>
                <w:lang w:val="uk-UA"/>
              </w:rPr>
            </w:pPr>
            <w:r w:rsidRPr="00C27DE7">
              <w:rPr>
                <w:b/>
                <w:lang w:val="uk-UA"/>
              </w:rPr>
              <w:t>бюджети</w:t>
            </w:r>
          </w:p>
          <w:p w:rsidR="00C27DE7" w:rsidRPr="00C27DE7" w:rsidRDefault="00C27DE7" w:rsidP="00582B32">
            <w:pPr>
              <w:tabs>
                <w:tab w:val="left" w:pos="225"/>
              </w:tabs>
              <w:jc w:val="both"/>
              <w:rPr>
                <w:b/>
                <w:lang w:val="uk-UA"/>
              </w:rPr>
            </w:pPr>
            <w:r w:rsidRPr="00C27DE7">
              <w:rPr>
                <w:b/>
                <w:lang w:val="uk-UA"/>
              </w:rPr>
              <w:t>сільських</w:t>
            </w:r>
          </w:p>
          <w:p w:rsidR="00C27DE7" w:rsidRPr="00C27DE7" w:rsidRDefault="00C27DE7" w:rsidP="00582B32">
            <w:pPr>
              <w:tabs>
                <w:tab w:val="left" w:pos="225"/>
              </w:tabs>
              <w:jc w:val="both"/>
              <w:rPr>
                <w:b/>
                <w:lang w:val="uk-UA"/>
              </w:rPr>
            </w:pPr>
            <w:r w:rsidRPr="00C27DE7">
              <w:rPr>
                <w:b/>
                <w:lang w:val="uk-UA"/>
              </w:rPr>
              <w:t xml:space="preserve">рад </w:t>
            </w:r>
          </w:p>
        </w:tc>
        <w:tc>
          <w:tcPr>
            <w:tcW w:w="1994" w:type="dxa"/>
            <w:vMerge/>
          </w:tcPr>
          <w:p w:rsidR="00C27DE7" w:rsidRPr="00C27DE7" w:rsidRDefault="00C27DE7" w:rsidP="00582B32">
            <w:pPr>
              <w:tabs>
                <w:tab w:val="left" w:pos="225"/>
              </w:tabs>
              <w:spacing w:line="360" w:lineRule="auto"/>
              <w:jc w:val="both"/>
              <w:rPr>
                <w:b/>
                <w:sz w:val="28"/>
                <w:szCs w:val="28"/>
                <w:lang w:val="uk-UA"/>
              </w:rPr>
            </w:pPr>
          </w:p>
        </w:tc>
      </w:tr>
      <w:tr w:rsidR="00C27DE7" w:rsidRPr="00C27DE7" w:rsidTr="00582B32">
        <w:tc>
          <w:tcPr>
            <w:tcW w:w="617" w:type="dxa"/>
          </w:tcPr>
          <w:p w:rsidR="00C27DE7" w:rsidRPr="00C27DE7" w:rsidRDefault="00C27DE7" w:rsidP="00582B32">
            <w:pPr>
              <w:tabs>
                <w:tab w:val="left" w:pos="225"/>
              </w:tabs>
              <w:spacing w:line="360" w:lineRule="auto"/>
              <w:jc w:val="both"/>
              <w:rPr>
                <w:sz w:val="28"/>
                <w:szCs w:val="28"/>
                <w:lang w:val="uk-UA"/>
              </w:rPr>
            </w:pPr>
            <w:r w:rsidRPr="00C27DE7">
              <w:rPr>
                <w:sz w:val="28"/>
                <w:szCs w:val="28"/>
                <w:lang w:val="uk-UA"/>
              </w:rPr>
              <w:t>1.</w:t>
            </w:r>
          </w:p>
        </w:tc>
        <w:tc>
          <w:tcPr>
            <w:tcW w:w="2573" w:type="dxa"/>
          </w:tcPr>
          <w:p w:rsidR="00C27DE7" w:rsidRPr="00C27DE7" w:rsidRDefault="00C27DE7" w:rsidP="00582B32">
            <w:pPr>
              <w:tabs>
                <w:tab w:val="left" w:pos="225"/>
              </w:tabs>
              <w:jc w:val="both"/>
              <w:rPr>
                <w:lang w:val="uk-UA"/>
              </w:rPr>
            </w:pPr>
            <w:r w:rsidRPr="00C27DE7">
              <w:rPr>
                <w:lang w:val="uk-UA"/>
              </w:rPr>
              <w:t>Забезпечення виплат  переможцям літературно-мистецької премії ім. Василя Симоненка</w:t>
            </w:r>
          </w:p>
        </w:tc>
        <w:tc>
          <w:tcPr>
            <w:tcW w:w="1722" w:type="dxa"/>
          </w:tcPr>
          <w:p w:rsidR="00C27DE7" w:rsidRPr="00C27DE7" w:rsidRDefault="00C27DE7" w:rsidP="00582B32">
            <w:pPr>
              <w:tabs>
                <w:tab w:val="left" w:pos="225"/>
              </w:tabs>
              <w:jc w:val="both"/>
              <w:rPr>
                <w:sz w:val="28"/>
                <w:szCs w:val="28"/>
                <w:lang w:val="uk-UA"/>
              </w:rPr>
            </w:pPr>
            <w:r w:rsidRPr="00C27DE7">
              <w:rPr>
                <w:sz w:val="28"/>
                <w:szCs w:val="28"/>
                <w:lang w:val="uk-UA"/>
              </w:rPr>
              <w:t>Районна рада</w:t>
            </w:r>
          </w:p>
        </w:tc>
        <w:tc>
          <w:tcPr>
            <w:tcW w:w="1281" w:type="dxa"/>
            <w:shd w:val="clear" w:color="auto" w:fill="auto"/>
          </w:tcPr>
          <w:p w:rsidR="00C27DE7" w:rsidRPr="00C27DE7" w:rsidRDefault="00C27DE7" w:rsidP="00582B32">
            <w:pPr>
              <w:tabs>
                <w:tab w:val="left" w:pos="225"/>
              </w:tabs>
              <w:spacing w:line="360" w:lineRule="auto"/>
              <w:jc w:val="both"/>
              <w:rPr>
                <w:sz w:val="28"/>
                <w:szCs w:val="28"/>
                <w:lang w:val="uk-UA"/>
              </w:rPr>
            </w:pPr>
            <w:r w:rsidRPr="00C27DE7">
              <w:rPr>
                <w:b/>
                <w:sz w:val="28"/>
                <w:szCs w:val="28"/>
                <w:lang w:val="uk-UA"/>
              </w:rPr>
              <w:t xml:space="preserve">  </w:t>
            </w:r>
            <w:r w:rsidRPr="00C27DE7">
              <w:rPr>
                <w:sz w:val="28"/>
                <w:szCs w:val="28"/>
                <w:lang w:val="uk-UA"/>
              </w:rPr>
              <w:t>10,00</w:t>
            </w:r>
          </w:p>
        </w:tc>
        <w:tc>
          <w:tcPr>
            <w:tcW w:w="1281" w:type="dxa"/>
            <w:shd w:val="clear" w:color="auto" w:fill="auto"/>
          </w:tcPr>
          <w:p w:rsidR="00C27DE7" w:rsidRPr="00C27DE7" w:rsidRDefault="00C27DE7" w:rsidP="00582B32">
            <w:pPr>
              <w:tabs>
                <w:tab w:val="left" w:pos="225"/>
              </w:tabs>
              <w:spacing w:line="360" w:lineRule="auto"/>
              <w:jc w:val="both"/>
              <w:rPr>
                <w:b/>
                <w:sz w:val="28"/>
                <w:szCs w:val="28"/>
                <w:lang w:val="uk-UA"/>
              </w:rPr>
            </w:pPr>
            <w:r w:rsidRPr="00C27DE7">
              <w:rPr>
                <w:b/>
                <w:sz w:val="28"/>
                <w:szCs w:val="28"/>
                <w:lang w:val="uk-UA"/>
              </w:rPr>
              <w:t xml:space="preserve">     -</w:t>
            </w:r>
          </w:p>
        </w:tc>
        <w:tc>
          <w:tcPr>
            <w:tcW w:w="1994" w:type="dxa"/>
          </w:tcPr>
          <w:p w:rsidR="00C27DE7" w:rsidRPr="00C27DE7" w:rsidRDefault="00C27DE7" w:rsidP="00582B32">
            <w:pPr>
              <w:tabs>
                <w:tab w:val="left" w:pos="225"/>
              </w:tabs>
              <w:jc w:val="both"/>
              <w:rPr>
                <w:lang w:val="uk-UA"/>
              </w:rPr>
            </w:pPr>
            <w:r w:rsidRPr="00C27DE7">
              <w:rPr>
                <w:lang w:val="uk-UA"/>
              </w:rPr>
              <w:t xml:space="preserve">Популяризація районної премії, підтримка творчої інтелігенції, відзначення кращих робіт та заохочення переможців  </w:t>
            </w:r>
          </w:p>
        </w:tc>
      </w:tr>
      <w:tr w:rsidR="00C27DE7" w:rsidRPr="00C27DE7" w:rsidTr="00582B32">
        <w:tc>
          <w:tcPr>
            <w:tcW w:w="617" w:type="dxa"/>
          </w:tcPr>
          <w:p w:rsidR="00C27DE7" w:rsidRPr="00C27DE7" w:rsidRDefault="00C27DE7" w:rsidP="00582B32">
            <w:pPr>
              <w:tabs>
                <w:tab w:val="left" w:pos="225"/>
              </w:tabs>
              <w:spacing w:line="360" w:lineRule="auto"/>
              <w:jc w:val="both"/>
              <w:rPr>
                <w:sz w:val="28"/>
                <w:szCs w:val="28"/>
                <w:lang w:val="uk-UA"/>
              </w:rPr>
            </w:pPr>
            <w:r w:rsidRPr="00C27DE7">
              <w:rPr>
                <w:sz w:val="28"/>
                <w:szCs w:val="28"/>
                <w:lang w:val="uk-UA"/>
              </w:rPr>
              <w:t>2.</w:t>
            </w:r>
          </w:p>
        </w:tc>
        <w:tc>
          <w:tcPr>
            <w:tcW w:w="2573" w:type="dxa"/>
          </w:tcPr>
          <w:p w:rsidR="00C27DE7" w:rsidRPr="00C27DE7" w:rsidRDefault="00C27DE7" w:rsidP="00582B32">
            <w:pPr>
              <w:tabs>
                <w:tab w:val="left" w:pos="225"/>
              </w:tabs>
              <w:jc w:val="both"/>
              <w:rPr>
                <w:lang w:val="uk-UA"/>
              </w:rPr>
            </w:pPr>
            <w:r w:rsidRPr="00C27DE7">
              <w:rPr>
                <w:lang w:val="uk-UA"/>
              </w:rPr>
              <w:t>Висвітлення діяльності районної ради у  засобах масової інформації</w:t>
            </w:r>
          </w:p>
        </w:tc>
        <w:tc>
          <w:tcPr>
            <w:tcW w:w="1722" w:type="dxa"/>
          </w:tcPr>
          <w:p w:rsidR="00C27DE7" w:rsidRPr="00C27DE7" w:rsidRDefault="00C27DE7" w:rsidP="00582B32">
            <w:pPr>
              <w:tabs>
                <w:tab w:val="left" w:pos="225"/>
              </w:tabs>
              <w:jc w:val="both"/>
              <w:rPr>
                <w:sz w:val="28"/>
                <w:szCs w:val="28"/>
                <w:lang w:val="uk-UA"/>
              </w:rPr>
            </w:pPr>
            <w:r w:rsidRPr="00C27DE7">
              <w:rPr>
                <w:sz w:val="28"/>
                <w:szCs w:val="28"/>
                <w:lang w:val="uk-UA"/>
              </w:rPr>
              <w:t>Районна рада</w:t>
            </w:r>
          </w:p>
        </w:tc>
        <w:tc>
          <w:tcPr>
            <w:tcW w:w="1281" w:type="dxa"/>
            <w:shd w:val="clear" w:color="auto" w:fill="auto"/>
          </w:tcPr>
          <w:p w:rsidR="00C27DE7" w:rsidRPr="00C27DE7" w:rsidRDefault="00C27DE7" w:rsidP="00582B32">
            <w:pPr>
              <w:tabs>
                <w:tab w:val="left" w:pos="225"/>
              </w:tabs>
              <w:spacing w:line="360" w:lineRule="auto"/>
              <w:jc w:val="both"/>
              <w:rPr>
                <w:sz w:val="28"/>
                <w:szCs w:val="28"/>
                <w:lang w:val="uk-UA"/>
              </w:rPr>
            </w:pPr>
            <w:r w:rsidRPr="00C27DE7">
              <w:rPr>
                <w:sz w:val="28"/>
                <w:szCs w:val="28"/>
                <w:lang w:val="uk-UA"/>
              </w:rPr>
              <w:t xml:space="preserve">  50,00</w:t>
            </w:r>
          </w:p>
        </w:tc>
        <w:tc>
          <w:tcPr>
            <w:tcW w:w="1281" w:type="dxa"/>
            <w:shd w:val="clear" w:color="auto" w:fill="auto"/>
          </w:tcPr>
          <w:p w:rsidR="00C27DE7" w:rsidRPr="00C27DE7" w:rsidRDefault="00C27DE7" w:rsidP="00582B32">
            <w:pPr>
              <w:tabs>
                <w:tab w:val="left" w:pos="225"/>
              </w:tabs>
              <w:spacing w:line="360" w:lineRule="auto"/>
              <w:jc w:val="both"/>
              <w:rPr>
                <w:b/>
                <w:sz w:val="28"/>
                <w:szCs w:val="28"/>
                <w:lang w:val="uk-UA"/>
              </w:rPr>
            </w:pPr>
            <w:r w:rsidRPr="00C27DE7">
              <w:rPr>
                <w:b/>
                <w:sz w:val="28"/>
                <w:szCs w:val="28"/>
                <w:lang w:val="uk-UA"/>
              </w:rPr>
              <w:t xml:space="preserve">    -</w:t>
            </w:r>
          </w:p>
        </w:tc>
        <w:tc>
          <w:tcPr>
            <w:tcW w:w="1994" w:type="dxa"/>
          </w:tcPr>
          <w:p w:rsidR="00C27DE7" w:rsidRPr="00C27DE7" w:rsidRDefault="00C27DE7" w:rsidP="00582B32">
            <w:pPr>
              <w:tabs>
                <w:tab w:val="left" w:pos="225"/>
              </w:tabs>
              <w:jc w:val="both"/>
              <w:rPr>
                <w:lang w:val="uk-UA"/>
              </w:rPr>
            </w:pPr>
            <w:r w:rsidRPr="00C27DE7">
              <w:rPr>
                <w:lang w:val="uk-UA"/>
              </w:rPr>
              <w:t>Створення прозорої системи для прийняття управлінських рішень органами місцевого самоврядування, підвищення довіри до органів місцевого самоврядування всіх рівнів</w:t>
            </w:r>
          </w:p>
        </w:tc>
      </w:tr>
      <w:tr w:rsidR="00C27DE7" w:rsidRPr="00C27DE7" w:rsidTr="00582B32">
        <w:tc>
          <w:tcPr>
            <w:tcW w:w="617" w:type="dxa"/>
          </w:tcPr>
          <w:p w:rsidR="00C27DE7" w:rsidRPr="00C27DE7" w:rsidRDefault="00C27DE7" w:rsidP="00582B32">
            <w:pPr>
              <w:rPr>
                <w:sz w:val="28"/>
                <w:szCs w:val="28"/>
                <w:lang w:val="uk-UA"/>
              </w:rPr>
            </w:pPr>
            <w:r w:rsidRPr="00C27DE7">
              <w:rPr>
                <w:sz w:val="28"/>
                <w:szCs w:val="28"/>
                <w:lang w:val="uk-UA"/>
              </w:rPr>
              <w:t>3.</w:t>
            </w:r>
          </w:p>
        </w:tc>
        <w:tc>
          <w:tcPr>
            <w:tcW w:w="2573" w:type="dxa"/>
          </w:tcPr>
          <w:p w:rsidR="00C27DE7" w:rsidRPr="00C27DE7" w:rsidRDefault="00C27DE7" w:rsidP="00582B32">
            <w:pPr>
              <w:rPr>
                <w:lang w:val="uk-UA"/>
              </w:rPr>
            </w:pPr>
            <w:r w:rsidRPr="00C27DE7">
              <w:rPr>
                <w:lang w:val="uk-UA"/>
              </w:rPr>
              <w:t>Забезпечення  сплати членських внесків до асоціацій органів місцевого самоврядування, членом яких є Лубенська районна рада</w:t>
            </w:r>
          </w:p>
        </w:tc>
        <w:tc>
          <w:tcPr>
            <w:tcW w:w="1722" w:type="dxa"/>
          </w:tcPr>
          <w:p w:rsidR="00C27DE7" w:rsidRPr="00C27DE7" w:rsidRDefault="00C27DE7" w:rsidP="00582B32">
            <w:pPr>
              <w:rPr>
                <w:sz w:val="28"/>
                <w:szCs w:val="28"/>
                <w:lang w:val="uk-UA"/>
              </w:rPr>
            </w:pPr>
            <w:r w:rsidRPr="00C27DE7">
              <w:rPr>
                <w:sz w:val="28"/>
                <w:szCs w:val="28"/>
                <w:lang w:val="uk-UA"/>
              </w:rPr>
              <w:t>Районна рада</w:t>
            </w:r>
          </w:p>
        </w:tc>
        <w:tc>
          <w:tcPr>
            <w:tcW w:w="1281" w:type="dxa"/>
          </w:tcPr>
          <w:p w:rsidR="00C27DE7" w:rsidRPr="00C27DE7" w:rsidRDefault="00C27DE7" w:rsidP="00582B32">
            <w:pPr>
              <w:rPr>
                <w:sz w:val="28"/>
                <w:szCs w:val="28"/>
                <w:lang w:val="uk-UA"/>
              </w:rPr>
            </w:pPr>
            <w:r w:rsidRPr="00C27DE7">
              <w:rPr>
                <w:sz w:val="28"/>
                <w:szCs w:val="28"/>
                <w:lang w:val="uk-UA"/>
              </w:rPr>
              <w:t xml:space="preserve"> 24,740</w:t>
            </w:r>
          </w:p>
        </w:tc>
        <w:tc>
          <w:tcPr>
            <w:tcW w:w="1281" w:type="dxa"/>
          </w:tcPr>
          <w:p w:rsidR="00C27DE7" w:rsidRPr="00C27DE7" w:rsidRDefault="00C27DE7" w:rsidP="00582B32">
            <w:pPr>
              <w:rPr>
                <w:b/>
                <w:sz w:val="32"/>
                <w:szCs w:val="32"/>
                <w:lang w:val="uk-UA"/>
              </w:rPr>
            </w:pPr>
            <w:r w:rsidRPr="00C27DE7">
              <w:rPr>
                <w:b/>
                <w:sz w:val="32"/>
                <w:szCs w:val="32"/>
                <w:lang w:val="uk-UA"/>
              </w:rPr>
              <w:t xml:space="preserve">   </w:t>
            </w:r>
            <w:r w:rsidRPr="00C27DE7">
              <w:rPr>
                <w:b/>
                <w:sz w:val="28"/>
                <w:szCs w:val="28"/>
                <w:lang w:val="uk-UA"/>
              </w:rPr>
              <w:t xml:space="preserve">    -</w:t>
            </w:r>
          </w:p>
        </w:tc>
        <w:tc>
          <w:tcPr>
            <w:tcW w:w="1994" w:type="dxa"/>
          </w:tcPr>
          <w:p w:rsidR="00C27DE7" w:rsidRPr="00C27DE7" w:rsidRDefault="00C27DE7" w:rsidP="00582B32">
            <w:pPr>
              <w:rPr>
                <w:sz w:val="28"/>
                <w:szCs w:val="28"/>
                <w:lang w:val="uk-UA"/>
              </w:rPr>
            </w:pPr>
            <w:r w:rsidRPr="00C27DE7">
              <w:rPr>
                <w:color w:val="000000"/>
                <w:shd w:val="clear" w:color="auto" w:fill="FFFFFF"/>
                <w:lang w:val="uk-UA"/>
              </w:rPr>
              <w:t>Узгодження дій органів місцевого самоврядування щодо захисту прав та інтересів територіальних громад, сприяння місцевому та регіональному розвитку.</w:t>
            </w:r>
          </w:p>
        </w:tc>
      </w:tr>
    </w:tbl>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p>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                                                       </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lastRenderedPageBreak/>
        <w:t xml:space="preserve">РОЗДІЛ  </w:t>
      </w:r>
      <w:r w:rsidRPr="00C27DE7">
        <w:rPr>
          <w:rFonts w:ascii="Times New Roman" w:hAnsi="Times New Roman" w:cs="Times New Roman"/>
          <w:b/>
          <w:sz w:val="28"/>
          <w:szCs w:val="28"/>
          <w:lang w:val="en-US"/>
        </w:rPr>
        <w:t>V</w:t>
      </w:r>
      <w:r w:rsidRPr="00C27DE7">
        <w:rPr>
          <w:rFonts w:ascii="Times New Roman" w:hAnsi="Times New Roman" w:cs="Times New Roman"/>
          <w:b/>
          <w:sz w:val="28"/>
          <w:szCs w:val="28"/>
          <w:lang w:val="uk-UA"/>
        </w:rPr>
        <w:t>ІІІ</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ОЧІКУВАНІ РЕЗУЛЬТАТИ ВИКОНАННЯ ПРОГРАМИ</w:t>
      </w:r>
    </w:p>
    <w:p w:rsidR="00C27DE7" w:rsidRPr="00C27DE7" w:rsidRDefault="00C27DE7" w:rsidP="00C27DE7">
      <w:pPr>
        <w:tabs>
          <w:tab w:val="left" w:pos="225"/>
        </w:tabs>
        <w:spacing w:line="360" w:lineRule="auto"/>
        <w:ind w:firstLine="720"/>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Реалізація заходів Програми дозволить: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підвищити рівень фахової підготовки посадових осіб органів місцевого                   самоврядування, депутатів місцевих рад;</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поліпшити науково-методичне забезпечення діяльності органів місцевого самоврядування з виконання власних повноважень;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підвищити рівень інформованості громадян про діяльність органів місцевого самоврядування, роботу депутатів;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презентувати літературно-мистецький потенціал Лубенського району; </w:t>
      </w:r>
    </w:p>
    <w:p w:rsidR="00C27DE7" w:rsidRPr="00C27DE7" w:rsidRDefault="00C27DE7" w:rsidP="00C27DE7">
      <w:pPr>
        <w:tabs>
          <w:tab w:val="left" w:pos="225"/>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 створити прозору систему для прийняття управлінських рішень органами місцевого самоврядування, підвищити довіру населення до органів місцевого самоврядування; </w:t>
      </w:r>
    </w:p>
    <w:p w:rsidR="00C27DE7" w:rsidRPr="00C27DE7" w:rsidRDefault="00C27DE7" w:rsidP="00C27DE7">
      <w:pPr>
        <w:tabs>
          <w:tab w:val="left" w:pos="360"/>
        </w:tabs>
        <w:spacing w:line="360" w:lineRule="auto"/>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забезпечити</w:t>
      </w:r>
      <w:r w:rsidRPr="00C27DE7">
        <w:rPr>
          <w:rFonts w:ascii="Times New Roman" w:hAnsi="Times New Roman" w:cs="Times New Roman"/>
          <w:sz w:val="28"/>
          <w:szCs w:val="28"/>
        </w:rPr>
        <w:t xml:space="preserve"> </w:t>
      </w:r>
      <w:r w:rsidRPr="00C27DE7">
        <w:rPr>
          <w:rFonts w:ascii="Times New Roman" w:hAnsi="Times New Roman" w:cs="Times New Roman"/>
          <w:sz w:val="28"/>
          <w:szCs w:val="28"/>
          <w:lang w:val="uk-UA"/>
        </w:rPr>
        <w:t xml:space="preserve">належне інформування посадових осіб місцевого самоврядування та депутатів. </w:t>
      </w:r>
    </w:p>
    <w:p w:rsidR="00C27DE7" w:rsidRPr="00C27DE7" w:rsidRDefault="00C27DE7" w:rsidP="00C27DE7">
      <w:pPr>
        <w:tabs>
          <w:tab w:val="left" w:pos="225"/>
        </w:tabs>
        <w:spacing w:line="360" w:lineRule="auto"/>
        <w:jc w:val="both"/>
        <w:rPr>
          <w:rFonts w:ascii="Times New Roman" w:hAnsi="Times New Roman" w:cs="Times New Roman"/>
          <w:b/>
          <w:sz w:val="28"/>
          <w:szCs w:val="28"/>
          <w:lang w:val="uk-UA"/>
        </w:rPr>
      </w:pPr>
      <w:r w:rsidRPr="00C27DE7">
        <w:rPr>
          <w:rFonts w:ascii="Times New Roman" w:hAnsi="Times New Roman" w:cs="Times New Roman"/>
          <w:b/>
          <w:sz w:val="28"/>
          <w:szCs w:val="28"/>
          <w:lang w:val="uk-UA"/>
        </w:rPr>
        <w:t xml:space="preserve">                                                      РОЗДІЛ  </w:t>
      </w:r>
      <w:r w:rsidRPr="00C27DE7">
        <w:rPr>
          <w:rFonts w:ascii="Times New Roman" w:hAnsi="Times New Roman" w:cs="Times New Roman"/>
          <w:b/>
          <w:sz w:val="28"/>
          <w:szCs w:val="28"/>
          <w:lang w:val="en-US"/>
        </w:rPr>
        <w:t>V</w:t>
      </w:r>
      <w:r w:rsidRPr="00C27DE7">
        <w:rPr>
          <w:rFonts w:ascii="Times New Roman" w:hAnsi="Times New Roman" w:cs="Times New Roman"/>
          <w:b/>
          <w:sz w:val="28"/>
          <w:szCs w:val="28"/>
          <w:lang w:val="uk-UA"/>
        </w:rPr>
        <w:t>ІІІ</w:t>
      </w:r>
    </w:p>
    <w:p w:rsidR="00C27DE7" w:rsidRPr="00C27DE7" w:rsidRDefault="00C27DE7" w:rsidP="00C27DE7">
      <w:pPr>
        <w:tabs>
          <w:tab w:val="left" w:pos="225"/>
        </w:tabs>
        <w:spacing w:line="360" w:lineRule="auto"/>
        <w:jc w:val="center"/>
        <w:rPr>
          <w:rFonts w:ascii="Times New Roman" w:hAnsi="Times New Roman" w:cs="Times New Roman"/>
          <w:b/>
          <w:sz w:val="28"/>
          <w:szCs w:val="28"/>
          <w:lang w:val="uk-UA"/>
        </w:rPr>
      </w:pPr>
      <w:r w:rsidRPr="00C27DE7">
        <w:rPr>
          <w:rFonts w:ascii="Times New Roman" w:hAnsi="Times New Roman" w:cs="Times New Roman"/>
          <w:b/>
          <w:sz w:val="28"/>
          <w:szCs w:val="28"/>
          <w:lang w:val="uk-UA"/>
        </w:rPr>
        <w:t>УПРАВЛІННЯ ТА КОНТРОЛЬ ЗА ЗАХОДАМИ  ВИКОНАННЯ  ПРОГРАМИ</w:t>
      </w:r>
    </w:p>
    <w:p w:rsidR="00C27DE7" w:rsidRPr="00C27DE7" w:rsidRDefault="00C27DE7" w:rsidP="00C27DE7">
      <w:pPr>
        <w:tabs>
          <w:tab w:val="left" w:pos="225"/>
        </w:tabs>
        <w:spacing w:line="360" w:lineRule="auto"/>
        <w:ind w:firstLine="720"/>
        <w:jc w:val="both"/>
        <w:rPr>
          <w:rFonts w:ascii="Times New Roman" w:hAnsi="Times New Roman" w:cs="Times New Roman"/>
          <w:b/>
          <w:sz w:val="28"/>
          <w:szCs w:val="28"/>
          <w:lang w:val="uk-UA"/>
        </w:rPr>
      </w:pPr>
      <w:r w:rsidRPr="00C27DE7">
        <w:rPr>
          <w:rFonts w:ascii="Times New Roman" w:hAnsi="Times New Roman" w:cs="Times New Roman"/>
          <w:sz w:val="28"/>
          <w:szCs w:val="28"/>
          <w:lang w:val="uk-UA"/>
        </w:rPr>
        <w:t xml:space="preserve">Організацію виконання Програми забезпечує виконавчий апарат районної ради, </w:t>
      </w:r>
      <w:r w:rsidRPr="00C27DE7">
        <w:rPr>
          <w:rFonts w:ascii="Times New Roman" w:hAnsi="Times New Roman" w:cs="Times New Roman"/>
          <w:lang w:val="uk-UA"/>
        </w:rPr>
        <w:t xml:space="preserve"> </w:t>
      </w:r>
      <w:r w:rsidRPr="00C27DE7">
        <w:rPr>
          <w:rFonts w:ascii="Times New Roman" w:hAnsi="Times New Roman" w:cs="Times New Roman"/>
          <w:sz w:val="28"/>
          <w:szCs w:val="28"/>
          <w:lang w:val="uk-UA"/>
        </w:rPr>
        <w:t xml:space="preserve">основними завданнями якого є здійснення організаційного, правового, інформаційного, аналітичного, матеріально-технічного забезпечення діяльності ради, її органів, депутатів, сприяння здійсненню взаємодії з територіальними громадами, органами та посадовими особами місцевого самоврядування. Контроль за виконанням заходів Програми здійснює постійна комісія районної ради з питань законності та </w:t>
      </w:r>
      <w:r w:rsidRPr="00C27DE7">
        <w:rPr>
          <w:rFonts w:ascii="Times New Roman" w:hAnsi="Times New Roman" w:cs="Times New Roman"/>
          <w:sz w:val="28"/>
          <w:szCs w:val="28"/>
          <w:lang w:val="uk-UA"/>
        </w:rPr>
        <w:lastRenderedPageBreak/>
        <w:t xml:space="preserve">правопорядку, місцевого самоврядування депутатської діяльності та етики, зв’язків з громадськістю, антикорупційної політики. </w:t>
      </w:r>
      <w:r w:rsidRPr="00C27DE7">
        <w:rPr>
          <w:rFonts w:ascii="Times New Roman" w:hAnsi="Times New Roman" w:cs="Times New Roman"/>
          <w:b/>
          <w:sz w:val="28"/>
          <w:szCs w:val="28"/>
          <w:lang w:val="uk-UA"/>
        </w:rPr>
        <w:t xml:space="preserve">  </w:t>
      </w:r>
    </w:p>
    <w:p w:rsidR="00C27DE7" w:rsidRPr="00C27DE7" w:rsidRDefault="00C27DE7" w:rsidP="00C27DE7">
      <w:pPr>
        <w:tabs>
          <w:tab w:val="left" w:pos="225"/>
        </w:tabs>
        <w:spacing w:line="360" w:lineRule="auto"/>
        <w:ind w:firstLine="720"/>
        <w:jc w:val="both"/>
        <w:rPr>
          <w:rFonts w:ascii="Times New Roman" w:hAnsi="Times New Roman" w:cs="Times New Roman"/>
          <w:b/>
          <w:sz w:val="28"/>
          <w:szCs w:val="28"/>
          <w:lang w:val="uk-UA"/>
        </w:rPr>
      </w:pPr>
    </w:p>
    <w:p w:rsidR="00C27DE7" w:rsidRPr="00C27DE7" w:rsidRDefault="00C27DE7" w:rsidP="00C27DE7">
      <w:pPr>
        <w:tabs>
          <w:tab w:val="left" w:pos="225"/>
        </w:tabs>
        <w:spacing w:line="360" w:lineRule="auto"/>
        <w:ind w:firstLine="720"/>
        <w:jc w:val="both"/>
        <w:rPr>
          <w:rFonts w:ascii="Times New Roman" w:hAnsi="Times New Roman" w:cs="Times New Roman"/>
          <w:b/>
          <w:sz w:val="4"/>
          <w:szCs w:val="4"/>
          <w:lang w:val="uk-UA"/>
        </w:rPr>
      </w:pPr>
    </w:p>
    <w:p w:rsidR="00C27DE7" w:rsidRPr="00C27DE7" w:rsidRDefault="00C27DE7" w:rsidP="00C27DE7">
      <w:pPr>
        <w:tabs>
          <w:tab w:val="left" w:pos="225"/>
        </w:tabs>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Керуючий справами виконавчого</w:t>
      </w:r>
    </w:p>
    <w:p w:rsidR="00C27DE7" w:rsidRPr="00C27DE7" w:rsidRDefault="00C27DE7" w:rsidP="00C27DE7">
      <w:pPr>
        <w:tabs>
          <w:tab w:val="left" w:pos="225"/>
        </w:tabs>
        <w:jc w:val="both"/>
        <w:rPr>
          <w:rFonts w:ascii="Times New Roman" w:hAnsi="Times New Roman" w:cs="Times New Roman"/>
          <w:sz w:val="28"/>
          <w:szCs w:val="28"/>
          <w:lang w:val="uk-UA"/>
        </w:rPr>
      </w:pPr>
      <w:r w:rsidRPr="00C27DE7">
        <w:rPr>
          <w:rFonts w:ascii="Times New Roman" w:hAnsi="Times New Roman" w:cs="Times New Roman"/>
          <w:sz w:val="28"/>
          <w:szCs w:val="28"/>
          <w:lang w:val="uk-UA"/>
        </w:rPr>
        <w:t xml:space="preserve">апарату районної ради                                                 </w:t>
      </w:r>
      <w:r w:rsidRPr="00C27DE7">
        <w:rPr>
          <w:rFonts w:ascii="Times New Roman" w:hAnsi="Times New Roman" w:cs="Times New Roman"/>
          <w:sz w:val="28"/>
          <w:szCs w:val="28"/>
        </w:rPr>
        <w:t xml:space="preserve"> </w:t>
      </w:r>
      <w:r w:rsidRPr="00C27DE7">
        <w:rPr>
          <w:rFonts w:ascii="Times New Roman" w:hAnsi="Times New Roman" w:cs="Times New Roman"/>
          <w:sz w:val="28"/>
          <w:szCs w:val="28"/>
          <w:lang w:val="uk-UA"/>
        </w:rPr>
        <w:t xml:space="preserve">                      Н.А.</w:t>
      </w:r>
      <w:proofErr w:type="spellStart"/>
      <w:r w:rsidRPr="00C27DE7">
        <w:rPr>
          <w:rFonts w:ascii="Times New Roman" w:hAnsi="Times New Roman" w:cs="Times New Roman"/>
          <w:sz w:val="28"/>
          <w:szCs w:val="28"/>
          <w:lang w:val="uk-UA"/>
        </w:rPr>
        <w:t>Шишова</w:t>
      </w:r>
      <w:proofErr w:type="spellEnd"/>
    </w:p>
    <w:p w:rsidR="00E26A23" w:rsidRPr="00C27DE7" w:rsidRDefault="00E26A23">
      <w:pPr>
        <w:rPr>
          <w:lang w:val="uk-UA"/>
        </w:rPr>
      </w:pPr>
    </w:p>
    <w:sectPr w:rsidR="00E26A23" w:rsidRPr="00C27DE7" w:rsidSect="0054681D">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27DE7"/>
    <w:rsid w:val="00C27DE7"/>
    <w:rsid w:val="00E26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C27DE7"/>
    <w:pPr>
      <w:spacing w:after="0" w:line="240" w:lineRule="auto"/>
    </w:pPr>
    <w:rPr>
      <w:rFonts w:ascii="Verdana" w:eastAsia="Times New Roman" w:hAnsi="Verdana" w:cs="Verdana"/>
      <w:sz w:val="20"/>
      <w:szCs w:val="20"/>
      <w:lang w:val="en-US" w:eastAsia="en-US"/>
    </w:rPr>
  </w:style>
  <w:style w:type="table" w:styleId="a4">
    <w:name w:val="Table Grid"/>
    <w:basedOn w:val="a1"/>
    <w:rsid w:val="00C27D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C27DE7"/>
    <w:pPr>
      <w:spacing w:after="0" w:line="24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C27DE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1589-968E-4B94-A970-5F312A51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2020-09-11T12:08:00Z</dcterms:created>
  <dcterms:modified xsi:type="dcterms:W3CDTF">2020-09-11T12:11:00Z</dcterms:modified>
</cp:coreProperties>
</file>