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B7" w:rsidRPr="001F2677" w:rsidRDefault="008F08B7" w:rsidP="008F08B7">
      <w:pPr>
        <w:pStyle w:val="a6"/>
        <w:ind w:firstLine="540"/>
        <w:rPr>
          <w:lang w:val="uk-UA"/>
        </w:rPr>
      </w:pPr>
      <w:r w:rsidRPr="001F2677">
        <w:rPr>
          <w:lang w:val="uk-UA"/>
        </w:rPr>
        <w:t xml:space="preserve">                </w:t>
      </w:r>
      <w:r>
        <w:rPr>
          <w:lang w:val="uk-UA"/>
        </w:rPr>
        <w:t xml:space="preserve"> </w:t>
      </w:r>
      <w:r w:rsidRPr="001F2677">
        <w:rPr>
          <w:lang w:val="uk-UA"/>
        </w:rPr>
        <w:t xml:space="preserve"> Додаток</w:t>
      </w:r>
    </w:p>
    <w:p w:rsidR="008F08B7" w:rsidRPr="001F2677" w:rsidRDefault="008F08B7" w:rsidP="008F08B7">
      <w:pPr>
        <w:pStyle w:val="a6"/>
        <w:tabs>
          <w:tab w:val="center" w:pos="4680"/>
          <w:tab w:val="right" w:pos="9355"/>
        </w:tabs>
        <w:ind w:firstLine="720"/>
        <w:rPr>
          <w:lang w:val="uk-UA"/>
        </w:rPr>
      </w:pPr>
      <w:r w:rsidRPr="001F2677">
        <w:rPr>
          <w:lang w:val="uk-UA"/>
        </w:rPr>
        <w:t xml:space="preserve">                                                           до рішення тридцять першої сесії</w:t>
      </w:r>
    </w:p>
    <w:p w:rsidR="008F08B7" w:rsidRPr="001F2677" w:rsidRDefault="008F08B7" w:rsidP="008F08B7">
      <w:pPr>
        <w:pStyle w:val="a6"/>
        <w:tabs>
          <w:tab w:val="left" w:pos="4635"/>
          <w:tab w:val="left" w:pos="5505"/>
          <w:tab w:val="right" w:pos="9355"/>
        </w:tabs>
        <w:ind w:firstLine="720"/>
        <w:rPr>
          <w:lang w:val="uk-UA"/>
        </w:rPr>
      </w:pPr>
      <w:r w:rsidRPr="001F2677">
        <w:rPr>
          <w:lang w:val="uk-UA"/>
        </w:rPr>
        <w:t xml:space="preserve">                                                             районної ради сьомого скликання</w:t>
      </w:r>
    </w:p>
    <w:p w:rsidR="008F08B7" w:rsidRPr="001F2677" w:rsidRDefault="008F08B7" w:rsidP="008F08B7">
      <w:pPr>
        <w:pStyle w:val="a6"/>
        <w:tabs>
          <w:tab w:val="left" w:pos="4500"/>
        </w:tabs>
        <w:ind w:firstLine="720"/>
        <w:rPr>
          <w:lang w:val="uk-UA"/>
        </w:rPr>
      </w:pPr>
      <w:r w:rsidRPr="001F2677">
        <w:rPr>
          <w:lang w:val="uk-UA"/>
        </w:rPr>
        <w:t xml:space="preserve">                                             від 20 вересня 2018 року</w:t>
      </w:r>
    </w:p>
    <w:p w:rsidR="008F08B7" w:rsidRPr="001F2677" w:rsidRDefault="008F08B7" w:rsidP="008F08B7">
      <w:pPr>
        <w:shd w:val="clear" w:color="auto" w:fill="FFFFFF"/>
        <w:ind w:left="4973"/>
        <w:jc w:val="center"/>
        <w:rPr>
          <w:spacing w:val="-3"/>
          <w:lang w:val="uk-UA"/>
        </w:rPr>
      </w:pPr>
    </w:p>
    <w:p w:rsidR="008F08B7" w:rsidRPr="001F2677" w:rsidRDefault="008F08B7" w:rsidP="008F08B7">
      <w:pPr>
        <w:shd w:val="clear" w:color="auto" w:fill="FFFFFF"/>
        <w:ind w:left="4973"/>
        <w:jc w:val="center"/>
        <w:rPr>
          <w:spacing w:val="-3"/>
          <w:lang w:val="uk-UA"/>
        </w:rPr>
      </w:pPr>
    </w:p>
    <w:p w:rsidR="008F08B7" w:rsidRPr="001F2677" w:rsidRDefault="008F08B7" w:rsidP="008F08B7">
      <w:pPr>
        <w:shd w:val="clear" w:color="auto" w:fill="FFFFFF"/>
        <w:ind w:left="4973"/>
        <w:jc w:val="center"/>
        <w:rPr>
          <w:spacing w:val="-3"/>
          <w:lang w:val="uk-UA"/>
        </w:rPr>
      </w:pPr>
    </w:p>
    <w:p w:rsidR="008F08B7" w:rsidRPr="001F267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Pr="00960AE9" w:rsidRDefault="008F08B7" w:rsidP="008F08B7">
      <w:pPr>
        <w:shd w:val="clear" w:color="auto" w:fill="FFFFFF"/>
        <w:ind w:left="4973"/>
        <w:jc w:val="both"/>
        <w:rPr>
          <w:spacing w:val="-3"/>
          <w:sz w:val="36"/>
          <w:szCs w:val="36"/>
          <w:lang w:val="uk-UA"/>
        </w:rPr>
      </w:pPr>
    </w:p>
    <w:p w:rsidR="008F08B7" w:rsidRPr="001F2677" w:rsidRDefault="008F08B7" w:rsidP="008F08B7">
      <w:pPr>
        <w:shd w:val="clear" w:color="auto" w:fill="FFFFFF"/>
        <w:ind w:left="4973"/>
        <w:jc w:val="both"/>
        <w:rPr>
          <w:b/>
          <w:spacing w:val="-3"/>
          <w:sz w:val="36"/>
          <w:szCs w:val="36"/>
          <w:lang w:val="uk-UA"/>
        </w:rPr>
      </w:pPr>
    </w:p>
    <w:p w:rsidR="008F08B7" w:rsidRPr="001F2677" w:rsidRDefault="008F08B7" w:rsidP="008F08B7">
      <w:pPr>
        <w:shd w:val="clear" w:color="auto" w:fill="FFFFFF"/>
        <w:jc w:val="center"/>
        <w:rPr>
          <w:b/>
          <w:spacing w:val="-3"/>
          <w:sz w:val="36"/>
          <w:szCs w:val="36"/>
          <w:lang w:val="uk-UA"/>
        </w:rPr>
      </w:pPr>
      <w:r w:rsidRPr="001F2677">
        <w:rPr>
          <w:b/>
          <w:spacing w:val="-3"/>
          <w:sz w:val="36"/>
          <w:szCs w:val="36"/>
          <w:lang w:val="uk-UA"/>
        </w:rPr>
        <w:t>РАЙОННА  КОМПЛЕКСНА  ПРОГРАМА ЗАБЕЗПЕЧЕННЯ</w:t>
      </w:r>
    </w:p>
    <w:p w:rsidR="008F08B7" w:rsidRPr="001F2677" w:rsidRDefault="008F08B7" w:rsidP="008F08B7">
      <w:pPr>
        <w:shd w:val="clear" w:color="auto" w:fill="FFFFFF"/>
        <w:jc w:val="center"/>
        <w:rPr>
          <w:b/>
          <w:spacing w:val="-3"/>
          <w:sz w:val="36"/>
          <w:szCs w:val="36"/>
          <w:lang w:val="uk-UA"/>
        </w:rPr>
      </w:pPr>
      <w:r w:rsidRPr="001F2677">
        <w:rPr>
          <w:b/>
          <w:spacing w:val="-3"/>
          <w:sz w:val="36"/>
          <w:szCs w:val="36"/>
          <w:lang w:val="uk-UA"/>
        </w:rPr>
        <w:t>ГРОМАДСЬКОЇ БЕЗПЕКИ ТА ПРОФІЛАКТИКИ ПРАВОПОРУШЕНЬ</w:t>
      </w:r>
    </w:p>
    <w:p w:rsidR="008F08B7" w:rsidRPr="001F2677" w:rsidRDefault="008F08B7" w:rsidP="008F08B7">
      <w:pPr>
        <w:shd w:val="clear" w:color="auto" w:fill="FFFFFF"/>
        <w:jc w:val="center"/>
        <w:rPr>
          <w:b/>
          <w:spacing w:val="-3"/>
          <w:sz w:val="36"/>
          <w:szCs w:val="36"/>
          <w:lang w:val="uk-UA"/>
        </w:rPr>
      </w:pPr>
      <w:r w:rsidRPr="001F2677">
        <w:rPr>
          <w:b/>
          <w:spacing w:val="-3"/>
          <w:sz w:val="36"/>
          <w:szCs w:val="36"/>
          <w:lang w:val="uk-UA"/>
        </w:rPr>
        <w:t>У 2018-2020  РОКАХ  НА ТЕРИТОРІЇ ЛУБЕНСЬКОГО   РАЙОНУ</w:t>
      </w:r>
    </w:p>
    <w:p w:rsidR="008F08B7" w:rsidRPr="001F2677" w:rsidRDefault="008F08B7" w:rsidP="008F08B7">
      <w:pPr>
        <w:shd w:val="clear" w:color="auto" w:fill="FFFFFF"/>
        <w:ind w:left="4973"/>
        <w:jc w:val="both"/>
        <w:rPr>
          <w:b/>
          <w:spacing w:val="-3"/>
          <w:lang w:val="uk-UA"/>
        </w:rPr>
      </w:pPr>
    </w:p>
    <w:p w:rsidR="008F08B7" w:rsidRPr="001F2677" w:rsidRDefault="008F08B7" w:rsidP="008F08B7">
      <w:pPr>
        <w:shd w:val="clear" w:color="auto" w:fill="FFFFFF"/>
        <w:ind w:left="4973"/>
        <w:jc w:val="both"/>
        <w:rPr>
          <w:b/>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ind w:left="4973"/>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Default="008F08B7" w:rsidP="008F08B7">
      <w:pPr>
        <w:shd w:val="clear" w:color="auto" w:fill="FFFFFF"/>
        <w:jc w:val="both"/>
        <w:rPr>
          <w:spacing w:val="-3"/>
          <w:lang w:val="uk-UA"/>
        </w:rPr>
      </w:pPr>
    </w:p>
    <w:p w:rsidR="008F08B7" w:rsidRPr="001F2677" w:rsidRDefault="008F08B7" w:rsidP="008F08B7">
      <w:pPr>
        <w:shd w:val="clear" w:color="auto" w:fill="FFFFFF"/>
        <w:jc w:val="both"/>
        <w:rPr>
          <w:b/>
          <w:spacing w:val="-3"/>
          <w:sz w:val="28"/>
          <w:szCs w:val="28"/>
          <w:lang w:val="uk-UA"/>
        </w:rPr>
      </w:pPr>
      <w:r>
        <w:rPr>
          <w:spacing w:val="-3"/>
          <w:lang w:val="uk-UA"/>
        </w:rPr>
        <w:t xml:space="preserve">                                                              </w:t>
      </w:r>
      <w:r w:rsidRPr="001F2677">
        <w:rPr>
          <w:b/>
          <w:spacing w:val="-3"/>
          <w:sz w:val="28"/>
          <w:szCs w:val="28"/>
          <w:lang w:val="uk-UA"/>
        </w:rPr>
        <w:t>Лубни-2018</w:t>
      </w:r>
    </w:p>
    <w:p w:rsidR="008F08B7" w:rsidRPr="001F2677" w:rsidRDefault="008F08B7" w:rsidP="008F08B7">
      <w:pPr>
        <w:spacing w:line="360" w:lineRule="auto"/>
        <w:jc w:val="both"/>
        <w:rPr>
          <w:sz w:val="28"/>
          <w:szCs w:val="28"/>
          <w:lang w:val="uk-UA"/>
        </w:rPr>
      </w:pPr>
    </w:p>
    <w:p w:rsidR="008F08B7" w:rsidRPr="007516BC" w:rsidRDefault="008F08B7" w:rsidP="008F08B7">
      <w:pPr>
        <w:pStyle w:val="a3"/>
        <w:shd w:val="clear" w:color="auto" w:fill="FFFFFF"/>
        <w:spacing w:before="0" w:beforeAutospacing="0" w:after="135" w:afterAutospacing="0" w:line="270" w:lineRule="atLeast"/>
        <w:jc w:val="center"/>
        <w:rPr>
          <w:b/>
          <w:color w:val="333333"/>
          <w:sz w:val="28"/>
          <w:szCs w:val="28"/>
        </w:rPr>
      </w:pPr>
      <w:r w:rsidRPr="007516BC">
        <w:rPr>
          <w:rStyle w:val="a4"/>
          <w:color w:val="333333"/>
          <w:sz w:val="28"/>
          <w:szCs w:val="28"/>
        </w:rPr>
        <w:t>П</w:t>
      </w:r>
      <w:r w:rsidRPr="007516BC">
        <w:rPr>
          <w:rStyle w:val="apple-converted-space"/>
          <w:b/>
          <w:bCs/>
          <w:color w:val="333333"/>
        </w:rPr>
        <w:t> </w:t>
      </w:r>
      <w:r w:rsidRPr="007516BC">
        <w:rPr>
          <w:rStyle w:val="a4"/>
          <w:color w:val="333333"/>
          <w:sz w:val="28"/>
          <w:szCs w:val="28"/>
        </w:rPr>
        <w:t>А С П О Р Т</w:t>
      </w:r>
    </w:p>
    <w:p w:rsidR="008F08B7" w:rsidRPr="00AE6503" w:rsidRDefault="008F08B7" w:rsidP="008F08B7">
      <w:pPr>
        <w:pStyle w:val="a3"/>
        <w:shd w:val="clear" w:color="auto" w:fill="FFFFFF"/>
        <w:spacing w:before="0" w:beforeAutospacing="0" w:after="135" w:afterAutospacing="0" w:line="270" w:lineRule="atLeast"/>
        <w:jc w:val="center"/>
        <w:rPr>
          <w:b/>
          <w:color w:val="333333"/>
          <w:sz w:val="28"/>
          <w:szCs w:val="28"/>
          <w:lang w:val="uk-UA"/>
        </w:rPr>
      </w:pPr>
      <w:r w:rsidRPr="007516BC">
        <w:rPr>
          <w:b/>
          <w:color w:val="333333"/>
          <w:sz w:val="28"/>
          <w:szCs w:val="28"/>
        </w:rPr>
        <w:t>РАЙОННОЇ КОМПЛЕКСНОЇ ПРОГРАМИ</w:t>
      </w:r>
      <w:r>
        <w:rPr>
          <w:b/>
          <w:color w:val="333333"/>
          <w:sz w:val="28"/>
          <w:szCs w:val="28"/>
          <w:lang w:val="uk-UA"/>
        </w:rPr>
        <w:t xml:space="preserve"> ЗАБЕЗПЕЧЕННЯ ГРОМАДСЬКОЇ   БЕЗПЕКИ ТА</w:t>
      </w:r>
      <w:r w:rsidRPr="007516BC">
        <w:rPr>
          <w:b/>
          <w:color w:val="333333"/>
          <w:sz w:val="28"/>
          <w:szCs w:val="28"/>
        </w:rPr>
        <w:t xml:space="preserve"> ПРОФІЛАКТИКИ</w:t>
      </w:r>
      <w:r w:rsidRPr="007516BC">
        <w:rPr>
          <w:b/>
          <w:color w:val="333333"/>
          <w:sz w:val="28"/>
          <w:szCs w:val="28"/>
          <w:lang w:val="uk-UA"/>
        </w:rPr>
        <w:t xml:space="preserve"> </w:t>
      </w:r>
      <w:r w:rsidRPr="007516BC">
        <w:rPr>
          <w:b/>
          <w:color w:val="333333"/>
          <w:sz w:val="28"/>
          <w:szCs w:val="28"/>
        </w:rPr>
        <w:t>ПРАВОПОРУШЕНЬ</w:t>
      </w:r>
      <w:r>
        <w:rPr>
          <w:b/>
          <w:color w:val="333333"/>
          <w:sz w:val="28"/>
          <w:szCs w:val="28"/>
          <w:lang w:val="uk-UA"/>
        </w:rPr>
        <w:t xml:space="preserve"> У 2018-2020  РОКАХ  НА ТЕРИТОРІЇ  ЛУБЕНСЬКОГО  РАЙОНУ</w:t>
      </w:r>
    </w:p>
    <w:p w:rsidR="008F08B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rPr>
      </w:pPr>
      <w:r>
        <w:rPr>
          <w:rFonts w:ascii="Helvetica" w:hAnsi="Helvetica" w:cs="Helvetica"/>
          <w:color w:val="333333"/>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632"/>
        <w:gridCol w:w="4334"/>
        <w:gridCol w:w="4419"/>
      </w:tblGrid>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0"/>
                <w:szCs w:val="20"/>
                <w:lang w:val="uk-UA"/>
              </w:rPr>
            </w:pPr>
            <w:r w:rsidRPr="001F2677">
              <w:rPr>
                <w:color w:val="333333"/>
                <w:sz w:val="28"/>
                <w:szCs w:val="28"/>
                <w:lang w:val="uk-UA"/>
              </w:rPr>
              <w:t>1</w:t>
            </w:r>
            <w:r w:rsidRPr="001F2677">
              <w:rPr>
                <w:color w:val="333333"/>
                <w:sz w:val="20"/>
                <w:szCs w:val="20"/>
                <w:lang w:val="uk-UA"/>
              </w:rPr>
              <w:t>.</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Ініціатор розроблення Програми</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Лубенська районна державна адміністрація Полтавської області</w:t>
            </w:r>
          </w:p>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Підстава для розроблення Програми</w:t>
            </w:r>
          </w:p>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both"/>
              <w:rPr>
                <w:rFonts w:ascii="Helvetica" w:hAnsi="Helvetica" w:cs="Helvetica"/>
                <w:color w:val="333333"/>
                <w:lang w:val="uk-UA"/>
              </w:rPr>
            </w:pPr>
            <w:r w:rsidRPr="001F2677">
              <w:rPr>
                <w:color w:val="333333"/>
                <w:lang w:val="uk-UA"/>
              </w:rPr>
              <w:t xml:space="preserve">Закони України “Про Національну поліцію”, “Про оперативно-розшукову діяльність”, “Про організаційно-правові основи боротьби з організованою злочинністю”, Закону України “Про участь громадян в охороні громадського порядку і державного кордону”, «Про </w:t>
            </w:r>
            <w:r w:rsidRPr="001F2677">
              <w:rPr>
                <w:color w:val="333333"/>
                <w:lang w:val="uk-UA"/>
              </w:rPr>
              <w:lastRenderedPageBreak/>
              <w:t>місцеві державні адміністрації», «Про попередження насильства в сім’ї», Укази Президента України «Про заходи щодо забезпечення особистої безпеки громадян та протидії злочинності»,</w:t>
            </w:r>
            <w:r w:rsidRPr="001F2677">
              <w:rPr>
                <w:color w:val="333333"/>
                <w:sz w:val="28"/>
                <w:szCs w:val="28"/>
                <w:lang w:val="uk-UA"/>
              </w:rPr>
              <w:t xml:space="preserve"> </w:t>
            </w:r>
            <w:r w:rsidRPr="001F2677">
              <w:rPr>
                <w:color w:val="333333"/>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r>
      <w:tr w:rsidR="008F08B7" w:rsidRPr="001F2677" w:rsidTr="00404287">
        <w:trPr>
          <w:trHeight w:val="874"/>
        </w:trPr>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lastRenderedPageBreak/>
              <w:t>3.</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Розробник Програми</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Лубенський  ВП ГУ</w:t>
            </w:r>
            <w:r>
              <w:rPr>
                <w:color w:val="333333"/>
                <w:sz w:val="28"/>
                <w:szCs w:val="28"/>
                <w:lang w:val="uk-UA"/>
              </w:rPr>
              <w:t xml:space="preserve"> </w:t>
            </w:r>
            <w:r w:rsidRPr="001F2677">
              <w:rPr>
                <w:color w:val="333333"/>
                <w:sz w:val="28"/>
                <w:szCs w:val="28"/>
                <w:lang w:val="uk-UA"/>
              </w:rPr>
              <w:t>НП в Полтавській області</w:t>
            </w:r>
          </w:p>
          <w:p w:rsidR="008F08B7" w:rsidRPr="001F2677" w:rsidRDefault="008F08B7" w:rsidP="00404287">
            <w:pPr>
              <w:pStyle w:val="a3"/>
              <w:spacing w:before="0" w:beforeAutospacing="0" w:after="135" w:afterAutospacing="0" w:line="270" w:lineRule="atLeast"/>
              <w:jc w:val="center"/>
              <w:rPr>
                <w:color w:val="333333"/>
                <w:sz w:val="28"/>
                <w:szCs w:val="28"/>
                <w:lang w:val="uk-UA"/>
              </w:rPr>
            </w:pP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4.</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Співрозробники Програми</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Лубенська районна державна адміністрація Полтавської області</w:t>
            </w:r>
          </w:p>
        </w:tc>
      </w:tr>
      <w:tr w:rsidR="008F08B7" w:rsidRPr="001F2677" w:rsidTr="00404287">
        <w:trPr>
          <w:trHeight w:val="1669"/>
        </w:trPr>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5.</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Відповідальний виконавець Програми</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Лубенський  ВП ГУ</w:t>
            </w:r>
            <w:r>
              <w:rPr>
                <w:color w:val="333333"/>
                <w:sz w:val="28"/>
                <w:szCs w:val="28"/>
                <w:lang w:val="uk-UA"/>
              </w:rPr>
              <w:t xml:space="preserve"> </w:t>
            </w:r>
            <w:r w:rsidRPr="001F2677">
              <w:rPr>
                <w:color w:val="333333"/>
                <w:sz w:val="28"/>
                <w:szCs w:val="28"/>
                <w:lang w:val="uk-UA"/>
              </w:rPr>
              <w:t>НП в Полтавській області, ГУ</w:t>
            </w:r>
            <w:r>
              <w:rPr>
                <w:color w:val="333333"/>
                <w:sz w:val="28"/>
                <w:szCs w:val="28"/>
                <w:lang w:val="uk-UA"/>
              </w:rPr>
              <w:t xml:space="preserve"> </w:t>
            </w:r>
            <w:r w:rsidRPr="001F2677">
              <w:rPr>
                <w:color w:val="333333"/>
                <w:sz w:val="28"/>
                <w:szCs w:val="28"/>
                <w:lang w:val="uk-UA"/>
              </w:rPr>
              <w:t>НП в Полтавській області, Лубенська районна державна адміністрація</w:t>
            </w: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6.</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Учасники Програми</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Виконавчі комітети сільських рад Лубенського району, Лубенський ВП ГУ</w:t>
            </w:r>
            <w:r>
              <w:rPr>
                <w:color w:val="333333"/>
                <w:sz w:val="28"/>
                <w:szCs w:val="28"/>
                <w:lang w:val="uk-UA"/>
              </w:rPr>
              <w:t xml:space="preserve"> </w:t>
            </w:r>
            <w:r w:rsidRPr="001F2677">
              <w:rPr>
                <w:color w:val="333333"/>
                <w:sz w:val="28"/>
                <w:szCs w:val="28"/>
                <w:lang w:val="uk-UA"/>
              </w:rPr>
              <w:t xml:space="preserve">НП,  відділ освіти, сім'ї, молоді та спорту РДА, служба у справах дітей, Лубенський районний ЦСССДМ  </w:t>
            </w: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7.</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Термін реалізації Програми</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rFonts w:ascii="Helvetica" w:hAnsi="Helvetica" w:cs="Helvetica"/>
                <w:color w:val="333333"/>
                <w:sz w:val="20"/>
                <w:szCs w:val="20"/>
                <w:lang w:val="uk-UA"/>
              </w:rPr>
              <w:t xml:space="preserve">        </w:t>
            </w:r>
            <w:r w:rsidRPr="001F2677">
              <w:rPr>
                <w:color w:val="333333"/>
                <w:sz w:val="28"/>
                <w:szCs w:val="28"/>
                <w:lang w:val="uk-UA"/>
              </w:rPr>
              <w:t>Протягом 2018-2020 років</w:t>
            </w: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8.</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Перелік місцевих бюджетів, які беруть участь у виконані Програми (для комплексних програм)</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jc w:val="center"/>
              <w:rPr>
                <w:color w:val="333333"/>
                <w:sz w:val="28"/>
                <w:szCs w:val="28"/>
                <w:lang w:val="uk-UA"/>
              </w:rPr>
            </w:pPr>
            <w:r w:rsidRPr="001F2677">
              <w:rPr>
                <w:color w:val="333333"/>
                <w:sz w:val="28"/>
                <w:szCs w:val="28"/>
                <w:lang w:val="uk-UA"/>
              </w:rPr>
              <w:t>Районний бюджет, сільські бюджети</w:t>
            </w:r>
          </w:p>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9.</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Загальний обсяг фінансових ресурсів, необхідних для реалізації Програми, всього, у тому числі:</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rFonts w:ascii="Helvetica" w:hAnsi="Helvetica" w:cs="Helvetica"/>
                <w:color w:val="333333"/>
                <w:sz w:val="20"/>
                <w:szCs w:val="20"/>
                <w:lang w:val="uk-UA"/>
              </w:rPr>
              <w:t xml:space="preserve">         </w:t>
            </w:r>
            <w:r w:rsidRPr="001F2677">
              <w:rPr>
                <w:color w:val="333333"/>
                <w:sz w:val="28"/>
                <w:szCs w:val="28"/>
                <w:lang w:val="uk-UA"/>
              </w:rPr>
              <w:t>1146 тис. грн</w:t>
            </w:r>
          </w:p>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9.1.</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Коштів районного бюджету</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370 тис. грн</w:t>
            </w: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9.2.</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Кошти сільських бюджетів</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776 тис. грн</w:t>
            </w:r>
          </w:p>
        </w:tc>
      </w:tr>
      <w:tr w:rsidR="008F08B7" w:rsidRPr="001F2677" w:rsidTr="00404287">
        <w:tc>
          <w:tcPr>
            <w:tcW w:w="632"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9.3.</w:t>
            </w:r>
          </w:p>
        </w:tc>
        <w:tc>
          <w:tcPr>
            <w:tcW w:w="4334"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Інші джерела фінансування</w:t>
            </w:r>
          </w:p>
        </w:tc>
        <w:tc>
          <w:tcPr>
            <w:tcW w:w="4419" w:type="dxa"/>
            <w:tcBorders>
              <w:top w:val="outset" w:sz="6" w:space="0" w:color="auto"/>
              <w:left w:val="outset" w:sz="6" w:space="0" w:color="auto"/>
              <w:bottom w:val="outset" w:sz="6" w:space="0" w:color="auto"/>
              <w:right w:val="outset" w:sz="6" w:space="0" w:color="auto"/>
            </w:tcBorders>
            <w:shd w:val="clear" w:color="auto" w:fill="FFFFFF"/>
            <w:vAlign w:val="center"/>
          </w:tcPr>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xml:space="preserve">              -</w:t>
            </w:r>
          </w:p>
        </w:tc>
      </w:tr>
    </w:tbl>
    <w:p w:rsidR="008F08B7" w:rsidRPr="001F2677" w:rsidRDefault="008F08B7" w:rsidP="008F08B7">
      <w:pPr>
        <w:rPr>
          <w:rFonts w:ascii="Helvetica" w:hAnsi="Helvetica" w:cs="Helvetica"/>
          <w:color w:val="333333"/>
          <w:sz w:val="20"/>
          <w:szCs w:val="20"/>
          <w:lang w:val="uk-UA"/>
        </w:rPr>
      </w:pPr>
    </w:p>
    <w:p w:rsidR="008F08B7" w:rsidRPr="001F2677" w:rsidRDefault="008F08B7" w:rsidP="008F08B7">
      <w:pPr>
        <w:rPr>
          <w:rFonts w:ascii="Helvetica" w:hAnsi="Helvetica" w:cs="Helvetica"/>
          <w:color w:val="333333"/>
          <w:sz w:val="20"/>
          <w:szCs w:val="20"/>
          <w:lang w:val="uk-UA"/>
        </w:rPr>
      </w:pPr>
    </w:p>
    <w:p w:rsidR="008F08B7" w:rsidRPr="001F2677" w:rsidRDefault="008F08B7" w:rsidP="008F08B7">
      <w:pPr>
        <w:pStyle w:val="a3"/>
        <w:shd w:val="clear" w:color="auto" w:fill="FFFFFF"/>
        <w:spacing w:before="0" w:beforeAutospacing="0" w:after="135" w:afterAutospacing="0" w:line="270" w:lineRule="atLeast"/>
        <w:jc w:val="center"/>
        <w:rPr>
          <w:color w:val="333333"/>
          <w:sz w:val="28"/>
          <w:szCs w:val="28"/>
          <w:lang w:val="uk-UA"/>
        </w:rPr>
      </w:pPr>
      <w:r w:rsidRPr="001F2677">
        <w:rPr>
          <w:rStyle w:val="a4"/>
          <w:color w:val="333333"/>
          <w:sz w:val="28"/>
          <w:szCs w:val="28"/>
          <w:lang w:val="uk-UA"/>
        </w:rPr>
        <w:t>І. ЗАГАЛЬНА ЧАСТИНА</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 xml:space="preserve">Стан правопорядку в районі впливає на його соціально-економічний розвиток.  Програма спрямована на забезпечення ефективності здійснення </w:t>
      </w:r>
      <w:r w:rsidRPr="001F2677">
        <w:rPr>
          <w:color w:val="333333"/>
          <w:sz w:val="28"/>
          <w:szCs w:val="28"/>
          <w:lang w:val="uk-UA"/>
        </w:rPr>
        <w:lastRenderedPageBreak/>
        <w:t>узгоджених заходів щодо профілактики злочинності та усунення причин, що зумовили вчинення протиправних дій і направлена на виконання визначеного Конституцією України курсу розвитку і зміцнення демократичної і правової держави, зокрема виконання Законів України “Про Національну поліцію”, “Про оперативно-розшукову діяльність”, “Про організаційно-правові основи боротьби з організованою злочинністю”, Закону України “Про участь громадян в охороні громадського порядку і державного кордону”, «Про місцеві державні адміністрації», «Про попередження насильства в сім’ї», а також вимог Указів Президента України  від 19.07.2005 року № 1119/2005 «Про заходи щодо забезпечення особистої безпеки громадян та протидії злочинності»; Європейської Конвенції «Про захист прав і основних свобод людини»,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8F08B7" w:rsidRPr="001F2677" w:rsidRDefault="008F08B7" w:rsidP="008F08B7">
      <w:pPr>
        <w:rPr>
          <w:rFonts w:ascii="Helvetica" w:hAnsi="Helvetica" w:cs="Helvetica"/>
          <w:color w:val="333333"/>
          <w:sz w:val="20"/>
          <w:szCs w:val="20"/>
          <w:lang w:val="uk-UA"/>
        </w:rPr>
      </w:pPr>
    </w:p>
    <w:p w:rsidR="008F08B7" w:rsidRDefault="008F08B7" w:rsidP="008F08B7">
      <w:pPr>
        <w:jc w:val="center"/>
        <w:rPr>
          <w:b/>
          <w:sz w:val="28"/>
          <w:szCs w:val="28"/>
          <w:lang w:val="uk-UA"/>
        </w:rPr>
      </w:pPr>
    </w:p>
    <w:p w:rsidR="008F08B7" w:rsidRDefault="008F08B7" w:rsidP="008F08B7">
      <w:pPr>
        <w:jc w:val="center"/>
        <w:rPr>
          <w:b/>
          <w:sz w:val="28"/>
          <w:szCs w:val="28"/>
          <w:lang w:val="uk-UA"/>
        </w:rPr>
      </w:pPr>
    </w:p>
    <w:p w:rsidR="008F08B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Default="008F08B7" w:rsidP="008F08B7">
      <w:pPr>
        <w:jc w:val="center"/>
        <w:rPr>
          <w:b/>
          <w:sz w:val="28"/>
          <w:szCs w:val="28"/>
          <w:lang w:val="uk-UA"/>
        </w:rPr>
      </w:pPr>
    </w:p>
    <w:p w:rsidR="008F08B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r w:rsidRPr="001F2677">
        <w:rPr>
          <w:b/>
          <w:sz w:val="28"/>
          <w:szCs w:val="28"/>
          <w:lang w:val="uk-UA"/>
        </w:rPr>
        <w:t>РОЗДІЛ  ІІ</w:t>
      </w:r>
    </w:p>
    <w:p w:rsidR="008F08B7" w:rsidRPr="001F2677" w:rsidRDefault="008F08B7" w:rsidP="008F08B7">
      <w:pPr>
        <w:jc w:val="center"/>
        <w:rPr>
          <w:b/>
          <w:sz w:val="28"/>
          <w:szCs w:val="28"/>
          <w:lang w:val="uk-UA"/>
        </w:rPr>
      </w:pPr>
      <w:r w:rsidRPr="001F2677">
        <w:rPr>
          <w:b/>
          <w:sz w:val="28"/>
          <w:szCs w:val="28"/>
          <w:lang w:val="uk-UA"/>
        </w:rPr>
        <w:t>ВИЗНАЧЕННЯ ПРОБЛЕМИ, НА РОЗВЯЗАННЯ ЯКОЇ СПРЯМОВАНА ПРОГРАМА</w:t>
      </w:r>
    </w:p>
    <w:p w:rsidR="008F08B7" w:rsidRPr="001F2677" w:rsidRDefault="008F08B7" w:rsidP="008F08B7">
      <w:pPr>
        <w:spacing w:line="360" w:lineRule="auto"/>
        <w:jc w:val="both"/>
        <w:rPr>
          <w:b/>
          <w:sz w:val="28"/>
          <w:szCs w:val="28"/>
          <w:lang w:val="uk-UA"/>
        </w:rPr>
      </w:pP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 xml:space="preserve">Програма розроблена на основі комплексного підходу до розв’язання проблем захисту суспільства, особи, майнових надбань від злочинних посягань та правопорушень; враховує необхідність вирішення актуальних </w:t>
      </w:r>
      <w:r w:rsidRPr="001F2677">
        <w:rPr>
          <w:color w:val="333333"/>
          <w:sz w:val="28"/>
          <w:szCs w:val="28"/>
          <w:lang w:val="uk-UA"/>
        </w:rPr>
        <w:lastRenderedPageBreak/>
        <w:t>завдань профілактичної та іншої правоохоронної роботи, а тому визначає досягнення специфічних для району цілей і завдань на шляху удосконалення системи профілактики правопорушень та боротьби зі злочинністю в районі, зміцнення технічної та ресурсної бази цієї роботи.</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Реалізація програми забезпечується шляхом пріоритетного фінансування визначених заходів з місцевого бюджету ті інших джерел не заборонених законом. Це дозволить протягом п’яти років здійснити правоохоронними органами, місцевими органами виконавчої влади та органами місцевого самоврядування комплекс узгоджених заходів щодо профілактики правопорушень та усунення причин, що зумовили їх вчинення, створити в районі сприятливі умови для діяльності Національної поліції та підвищити їх авторитет серед населення.</w:t>
      </w:r>
    </w:p>
    <w:p w:rsidR="008F08B7" w:rsidRPr="001F2677" w:rsidRDefault="008F08B7" w:rsidP="008F08B7">
      <w:pPr>
        <w:pStyle w:val="a3"/>
        <w:shd w:val="clear" w:color="auto" w:fill="FFFFFF"/>
        <w:spacing w:before="0" w:beforeAutospacing="0" w:after="135" w:afterAutospacing="0" w:line="360" w:lineRule="auto"/>
        <w:jc w:val="center"/>
        <w:rPr>
          <w:color w:val="333333"/>
          <w:sz w:val="28"/>
          <w:szCs w:val="28"/>
          <w:lang w:val="uk-UA"/>
        </w:rPr>
      </w:pPr>
      <w:r w:rsidRPr="001F2677">
        <w:rPr>
          <w:color w:val="333333"/>
          <w:sz w:val="28"/>
          <w:szCs w:val="28"/>
          <w:lang w:val="uk-UA"/>
        </w:rPr>
        <w:t>АНАЛІЗ СИТУАЦІЇ  В  РАЙОНІ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487"/>
        <w:gridCol w:w="1232"/>
        <w:gridCol w:w="1232"/>
        <w:gridCol w:w="1232"/>
        <w:gridCol w:w="1232"/>
        <w:gridCol w:w="1160"/>
      </w:tblGrid>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r w:rsidRPr="001F2677">
              <w:rPr>
                <w:b/>
                <w:color w:val="333333"/>
                <w:sz w:val="28"/>
                <w:szCs w:val="28"/>
                <w:lang w:val="uk-UA"/>
              </w:rPr>
              <w:t>№ п/п</w:t>
            </w:r>
          </w:p>
        </w:tc>
        <w:tc>
          <w:tcPr>
            <w:tcW w:w="2340"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r w:rsidRPr="001F2677">
              <w:rPr>
                <w:b/>
                <w:color w:val="333333"/>
                <w:sz w:val="28"/>
                <w:szCs w:val="28"/>
                <w:lang w:val="uk-UA"/>
              </w:rPr>
              <w:t xml:space="preserve">  2013</w:t>
            </w:r>
          </w:p>
        </w:tc>
        <w:tc>
          <w:tcPr>
            <w:tcW w:w="1260"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r w:rsidRPr="001F2677">
              <w:rPr>
                <w:b/>
                <w:color w:val="333333"/>
                <w:sz w:val="28"/>
                <w:szCs w:val="28"/>
                <w:lang w:val="uk-UA"/>
              </w:rPr>
              <w:t xml:space="preserve">   2014</w:t>
            </w:r>
          </w:p>
        </w:tc>
        <w:tc>
          <w:tcPr>
            <w:tcW w:w="1260"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r w:rsidRPr="001F2677">
              <w:rPr>
                <w:b/>
                <w:color w:val="333333"/>
                <w:sz w:val="28"/>
                <w:szCs w:val="28"/>
                <w:lang w:val="uk-UA"/>
              </w:rPr>
              <w:t xml:space="preserve">   2015</w:t>
            </w:r>
          </w:p>
        </w:tc>
        <w:tc>
          <w:tcPr>
            <w:tcW w:w="1260"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r w:rsidRPr="001F2677">
              <w:rPr>
                <w:b/>
                <w:color w:val="333333"/>
                <w:sz w:val="28"/>
                <w:szCs w:val="28"/>
                <w:lang w:val="uk-UA"/>
              </w:rPr>
              <w:t xml:space="preserve">   2016</w:t>
            </w:r>
          </w:p>
        </w:tc>
        <w:tc>
          <w:tcPr>
            <w:tcW w:w="1183" w:type="dxa"/>
          </w:tcPr>
          <w:p w:rsidR="008F08B7" w:rsidRPr="001F2677" w:rsidRDefault="008F08B7" w:rsidP="00404287">
            <w:pPr>
              <w:pStyle w:val="a3"/>
              <w:spacing w:before="0" w:beforeAutospacing="0" w:after="135" w:afterAutospacing="0" w:line="360" w:lineRule="auto"/>
              <w:jc w:val="both"/>
              <w:rPr>
                <w:b/>
                <w:color w:val="333333"/>
                <w:sz w:val="28"/>
                <w:szCs w:val="28"/>
                <w:lang w:val="uk-UA"/>
              </w:rPr>
            </w:pPr>
            <w:r w:rsidRPr="001F2677">
              <w:rPr>
                <w:b/>
                <w:color w:val="333333"/>
                <w:sz w:val="28"/>
                <w:szCs w:val="28"/>
                <w:lang w:val="uk-UA"/>
              </w:rPr>
              <w:t xml:space="preserve"> 2017</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Надійшло повідомлень</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4014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4564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4674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4264</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4455</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Зареєстровано кримінальних правопорушень</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483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463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626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324</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324</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Тяжкі та особливо тяжкі</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166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142</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208</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157</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128</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Навмисні вбивства та замахи</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0</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5.</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Тяжкі тілесні ушкодження</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5</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0</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234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КРАДІЖКА</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279         </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207</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317</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188</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197</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6.1.</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 xml:space="preserve">відносно приватної власності </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229</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168</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259</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180</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191</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6.2.</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із квартир</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7</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5</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5</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7.</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Розбій</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0</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8.</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Грабіж</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9</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5</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9.</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Шахрайство</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17</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27</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60</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10</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10.</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Вимагання</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lastRenderedPageBreak/>
              <w:t xml:space="preserve">  11.</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Незаконне поводження із зброєю</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5</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12.</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Хуліганство</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0</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sz w:val="28"/>
                <w:szCs w:val="28"/>
                <w:lang w:val="uk-UA"/>
              </w:rPr>
              <w:t xml:space="preserve">  13.</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Крадіжки в сфері ПЕК</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10</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14.</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Незаконна вирубка лісу</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13</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sz w:val="28"/>
                <w:szCs w:val="28"/>
                <w:lang w:val="uk-UA"/>
              </w:rPr>
              <w:t xml:space="preserve">  15.</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Незаконний обіг металобрухту</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16.</w:t>
            </w:r>
          </w:p>
        </w:tc>
        <w:tc>
          <w:tcPr>
            <w:tcW w:w="234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НАРКОЗЛОЧИНИ</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28</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43</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20</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33</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16.1.</w:t>
            </w:r>
          </w:p>
        </w:tc>
        <w:tc>
          <w:tcPr>
            <w:tcW w:w="234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Збут</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11</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0</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17.</w:t>
            </w:r>
          </w:p>
        </w:tc>
        <w:tc>
          <w:tcPr>
            <w:tcW w:w="2340" w:type="dxa"/>
          </w:tcPr>
          <w:p w:rsidR="008F08B7" w:rsidRPr="001F2677" w:rsidRDefault="008F08B7" w:rsidP="00404287">
            <w:pPr>
              <w:pStyle w:val="a3"/>
              <w:spacing w:before="0" w:beforeAutospacing="0" w:after="135" w:afterAutospacing="0"/>
              <w:jc w:val="both"/>
              <w:rPr>
                <w:color w:val="333333"/>
                <w:lang w:val="uk-UA"/>
              </w:rPr>
            </w:pPr>
            <w:r w:rsidRPr="001F2677">
              <w:rPr>
                <w:color w:val="333333"/>
                <w:lang w:val="uk-UA"/>
              </w:rPr>
              <w:t>Незаконне заволодіння ТЗ</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16</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24</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27</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0</w:t>
            </w:r>
          </w:p>
        </w:tc>
      </w:tr>
      <w:tr w:rsidR="008F08B7" w:rsidRPr="001F2677" w:rsidTr="00404287">
        <w:tc>
          <w:tcPr>
            <w:tcW w:w="1008"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18.</w:t>
            </w:r>
          </w:p>
        </w:tc>
        <w:tc>
          <w:tcPr>
            <w:tcW w:w="2340" w:type="dxa"/>
          </w:tcPr>
          <w:p w:rsidR="008F08B7" w:rsidRPr="001F2677" w:rsidRDefault="008F08B7" w:rsidP="00404287">
            <w:pPr>
              <w:pStyle w:val="a3"/>
              <w:spacing w:before="0" w:beforeAutospacing="0" w:after="135" w:afterAutospacing="0" w:line="360" w:lineRule="auto"/>
              <w:jc w:val="both"/>
              <w:rPr>
                <w:color w:val="333333"/>
                <w:lang w:val="uk-UA"/>
              </w:rPr>
            </w:pPr>
            <w:r w:rsidRPr="001F2677">
              <w:rPr>
                <w:color w:val="333333"/>
                <w:lang w:val="uk-UA"/>
              </w:rPr>
              <w:t>Економічні злочини</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15</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28</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25</w:t>
            </w:r>
          </w:p>
        </w:tc>
        <w:tc>
          <w:tcPr>
            <w:tcW w:w="1260"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6</w:t>
            </w:r>
          </w:p>
        </w:tc>
        <w:tc>
          <w:tcPr>
            <w:tcW w:w="1183" w:type="dxa"/>
          </w:tcPr>
          <w:p w:rsidR="008F08B7" w:rsidRPr="001F2677" w:rsidRDefault="008F08B7" w:rsidP="00404287">
            <w:pPr>
              <w:pStyle w:val="a3"/>
              <w:spacing w:before="0" w:beforeAutospacing="0" w:after="135" w:afterAutospacing="0" w:line="360" w:lineRule="auto"/>
              <w:jc w:val="both"/>
              <w:rPr>
                <w:color w:val="333333"/>
                <w:sz w:val="28"/>
                <w:szCs w:val="28"/>
                <w:lang w:val="uk-UA"/>
              </w:rPr>
            </w:pPr>
            <w:r w:rsidRPr="001F2677">
              <w:rPr>
                <w:color w:val="333333"/>
                <w:sz w:val="28"/>
                <w:szCs w:val="28"/>
                <w:lang w:val="uk-UA"/>
              </w:rPr>
              <w:t xml:space="preserve">    2</w:t>
            </w:r>
          </w:p>
        </w:tc>
      </w:tr>
    </w:tbl>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РОЗДІЛ  ІІІ</w:t>
      </w: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МЕТА  ПРОГРАМИ</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Метою даної програми є забезпечення активної наступальної протидії злочинності та досягнення її зниження на основі чітко визначених пріоритетів, об'єднання зусиль органів державної влади, правоохоронних і контролюючих органів, громадськості у напрямку профілактики та протидії злочинності, корупції, порушенням громадського порядку та іншим антисоціальним проявам, які негативно впливають на рівень захисту конституційних прав і свобод громадян.</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Завданням програми є підвищення ефективності реалізації узгоджених заходів Національної поліції, місцевими органами виконавчої влади та органами місцевого самоврядування щодо профілактики правопорушень та усунення причин, що зумовили їх вчинення, захист прав і законних інтересів жителів району, шляхом фінансування з районного бюджету тих пріоритетних напрямів та заходів, які впливають на стан правопорядку в районі, але не фінансуються або частково фінансуються з державного бюджету.</w:t>
      </w: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lastRenderedPageBreak/>
        <w:t>РОЗДІЛ  ІV</w:t>
      </w: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ШЛЯХИ  І ЗАСОБИ  РОЗВ’ЯЗАННЯ  ПРОБЛЕМИ</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Шляхами досягнення мети програми є:</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створення атмосфери суспільної нетерпимості до злочинності;</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послаблення дії криміногенних факторів;</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недопущення втягнення в злочинну діяльність нових соціальних груп, особливо неповнолітніх; витіснення злочинності з окремих сфер суспільного життя;</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викорінення корупції, зменшення кримінального тиску на економічні відносини;</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створення надійних перешкод посиленню кримінального насильства;</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обмеження незаконного обігу наркотичних засобів, кримінальних проявів пияцтва та алкоголізму, проституції та інших супутніх злочинності явищ.</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Реалізація визначених завдань передбачається за рахунок коштів районного та місцевих бюджетів.</w:t>
      </w: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РОЗДІЛ  V</w:t>
      </w:r>
    </w:p>
    <w:p w:rsidR="008F08B7" w:rsidRDefault="008F08B7" w:rsidP="008F08B7">
      <w:pPr>
        <w:tabs>
          <w:tab w:val="left" w:pos="225"/>
        </w:tabs>
        <w:jc w:val="center"/>
        <w:rPr>
          <w:b/>
          <w:sz w:val="28"/>
          <w:szCs w:val="28"/>
          <w:lang w:val="uk-UA"/>
        </w:rPr>
      </w:pPr>
      <w:r w:rsidRPr="001F2677">
        <w:rPr>
          <w:b/>
          <w:sz w:val="28"/>
          <w:szCs w:val="28"/>
          <w:lang w:val="uk-UA"/>
        </w:rPr>
        <w:t>ЗАВДАННЯ  ПРОГРАМИ  ТА  РЕЗУЛЬТАТИВНІ  ПОКАЗНИКИ</w:t>
      </w:r>
    </w:p>
    <w:p w:rsidR="008F08B7" w:rsidRDefault="008F08B7" w:rsidP="008F08B7">
      <w:pPr>
        <w:tabs>
          <w:tab w:val="left" w:pos="225"/>
        </w:tabs>
        <w:jc w:val="center"/>
        <w:rPr>
          <w:b/>
          <w:sz w:val="4"/>
          <w:szCs w:val="4"/>
          <w:lang w:val="uk-UA"/>
        </w:rPr>
      </w:pPr>
    </w:p>
    <w:p w:rsidR="008F08B7" w:rsidRPr="001F2677" w:rsidRDefault="008F08B7" w:rsidP="008F08B7">
      <w:pPr>
        <w:tabs>
          <w:tab w:val="left" w:pos="225"/>
        </w:tabs>
        <w:jc w:val="center"/>
        <w:rPr>
          <w:b/>
          <w:sz w:val="4"/>
          <w:szCs w:val="4"/>
          <w:lang w:val="uk-UA"/>
        </w:rPr>
      </w:pP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Програмою передбачені заходи, спрямовані на:</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запровадження у практику нових форм і методів профілактики правопорушень, досягнень криміналістичної техніки та можливостей оперативно-розшукових обліків;</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підвищення оперативності і якості реагування на заяви та повідомлення громадян про вчинені злочини та правопорушення, удосконалення проведення слідчих дій, оперативно-розшукових заходів, рівня взаємодії всіх служб, у тому числі з громадськістю у боротьбі зі злочинністю;</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lastRenderedPageBreak/>
        <w:t>забезпечення активної наступальної протидії злочинним діянням, у першу чергу тим, що посягають на життя, здоров’я громадян та корисливо-насильницької спрямованості;</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викриття та припинення злочинів у службовій сфері та корупційних правопорушень;</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підвищення ефективності оперативно-розшукових заходів у сфері протидії організованій злочинності та корупції;</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викриття та припинення діяльності організованих злочинних угруповань, пов’язаної з наркобізнесом, торгівлею людьми, контрабандою, легалізацією незаконно одержаних прибутків;</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запровадження системи дієвого контролю за станом та результатами роботи з попередження і розкриття злочинних зазіхань на власність громадян, особливо осіб похилого віку, самотніх, хворих, що проживають, в першу чергу, в сільській місцевості;</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посилення контролю за недопущенням розповсюдження наркотичних засобів, психотропних речовин, сильнодіючих та отруйних лікарських засобів, викриття каналів їх надходження, припинення діяльності окремих осіб, які розповсюджують наркотики та організованих злочинних угруповань наркоділків;</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запобігання вчиненню злочинів, пов’язаних з торгівлею людьми, виявлення та притягнення до кримінальної відповідальності осіб, причетних до їх вчинення;</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удосконалення роботи із соціальної адаптації осіб, звільнених з місць позбавлення волі;</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забезпечення розвитку мережі соціальних закладів, зокрема для бездомних громадян і безпритульних дітей;</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забезпечення захисту законних інтересів неповнолітніх, зокрема захисту від жорстокого поводження, експлуатації, насильства, втягнення у злочинну діяльність, до вживання наркотиків, пияцтва та тютюнопаління;</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lastRenderedPageBreak/>
        <w:t>удосконалення форм і методів профілактичної роботи з особами криміногенних категорій та усунення причин і запобігання виникненню умов, що сприяють учиненню злочинів відносно одиноких осіб похилого віку;</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зміцнення кадрового потенціалу, підвищення боєготовності та навантаження на підрозділи поліції та інші правоохоронні органи, які забезпечують здійснення профілактичної роботи та боротьбу із злочинністю та правопорушеннями;</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удосконалення інформаційно-аналітичного та матеріально-технічного забезпечення профілактичної діяльності, насамперед інспекторів поліції у сільській місцевості та громадських формувань з охорони громадського порядку і громадських помічників інспекторів поліції, кримінальної міліції, інших служб, які найбільше наближені до населення;</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досягнення належного рівня фінансового і матеріально-технічного забезпечення у цій сфері.</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У результаті виконання програми очікується:</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зниження рівня злочинності, послаблення суспільної напруги, викликаної її впливом:  2018  рік –  на 5 %,  2019 рік</w:t>
      </w:r>
      <w:r>
        <w:rPr>
          <w:color w:val="333333"/>
          <w:sz w:val="28"/>
          <w:szCs w:val="28"/>
          <w:lang w:val="uk-UA"/>
        </w:rPr>
        <w:t xml:space="preserve"> </w:t>
      </w:r>
      <w:r w:rsidRPr="001F2677">
        <w:rPr>
          <w:color w:val="333333"/>
          <w:sz w:val="28"/>
          <w:szCs w:val="28"/>
          <w:lang w:val="uk-UA"/>
        </w:rPr>
        <w:t>– на 10%, 2020 рік – на 15%;</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зменшення впливу організованої злочинності на економічну сферу;</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підвищення рівня захисту правоохоронними органами прав, свобод і власності громадян, створення безпечних умов життя;</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мінімізація злочинного впливу на молодь та підлітків, усунення причин і умов, що сприяють втягненню їх у протиправну діяльність</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покращення оперативного розкриття злочинів:  2018 рік – на 1-2%, 2019 рік – на 1-2%, 2020 рік – на 1-2 %.</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зниження рівня вживання населенням наркотиків, недопущення проникнення їх на територію області;</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t>створення системи ресоціалізації осіб, які звільнилися з місць позбавлення волі, хворих на наркоманію та алкоголізм;</w:t>
      </w:r>
    </w:p>
    <w:p w:rsidR="008F08B7" w:rsidRDefault="008F08B7" w:rsidP="008F08B7">
      <w:pPr>
        <w:pStyle w:val="a3"/>
        <w:shd w:val="clear" w:color="auto" w:fill="FFFFFF"/>
        <w:spacing w:before="0" w:beforeAutospacing="0" w:after="135" w:afterAutospacing="0" w:line="360" w:lineRule="auto"/>
        <w:jc w:val="both"/>
        <w:rPr>
          <w:color w:val="333333"/>
          <w:sz w:val="28"/>
          <w:szCs w:val="28"/>
          <w:lang w:val="uk-UA"/>
        </w:rPr>
      </w:pPr>
      <w:r w:rsidRPr="001F2677">
        <w:rPr>
          <w:color w:val="333333"/>
          <w:sz w:val="28"/>
          <w:szCs w:val="28"/>
          <w:lang w:val="uk-UA"/>
        </w:rPr>
        <w:lastRenderedPageBreak/>
        <w:t>підтримання громадського порядку та безпеки громадян на максимально високому рівні, зменшення правопорушень на вулицях та в громадських місцях:  2018 рік –  на 5 %,  2019 рік – на 10%, 2020 рік – на 15%.</w:t>
      </w:r>
    </w:p>
    <w:p w:rsidR="008F08B7" w:rsidRPr="001F2677" w:rsidRDefault="008F08B7" w:rsidP="008F08B7">
      <w:pPr>
        <w:pStyle w:val="a3"/>
        <w:shd w:val="clear" w:color="auto" w:fill="FFFFFF"/>
        <w:spacing w:before="0" w:beforeAutospacing="0" w:after="135" w:afterAutospacing="0" w:line="360" w:lineRule="auto"/>
        <w:jc w:val="both"/>
        <w:rPr>
          <w:color w:val="333333"/>
          <w:sz w:val="28"/>
          <w:szCs w:val="28"/>
          <w:lang w:val="uk-UA"/>
        </w:rPr>
      </w:pP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РОЗДІЛ  VІ</w:t>
      </w: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ФІНАНСОВЕ  ЗАБЕЗПЕЧЕННЯ   ПРОГРАМИ</w:t>
      </w:r>
    </w:p>
    <w:p w:rsidR="008F08B7" w:rsidRPr="001F2677" w:rsidRDefault="008F08B7" w:rsidP="008F08B7">
      <w:pPr>
        <w:tabs>
          <w:tab w:val="left" w:pos="709"/>
        </w:tabs>
        <w:spacing w:line="360" w:lineRule="auto"/>
        <w:jc w:val="both"/>
        <w:rPr>
          <w:sz w:val="28"/>
          <w:szCs w:val="28"/>
          <w:lang w:val="uk-UA"/>
        </w:rPr>
      </w:pPr>
      <w:r w:rsidRPr="001F2677">
        <w:rPr>
          <w:sz w:val="28"/>
          <w:szCs w:val="28"/>
          <w:lang w:val="uk-UA"/>
        </w:rPr>
        <w:tab/>
        <w:t>Фінансування Програми здійснюється відповідно до чинного законодавства України за рахунок коштів районного бюджету та сільських бюджетів, а також інших джерел, не заборонених чинним законодавством України.</w:t>
      </w:r>
    </w:p>
    <w:p w:rsidR="008F08B7" w:rsidRPr="001F2677" w:rsidRDefault="008F08B7" w:rsidP="008F08B7">
      <w:pPr>
        <w:tabs>
          <w:tab w:val="left" w:pos="709"/>
        </w:tabs>
        <w:spacing w:line="360" w:lineRule="auto"/>
        <w:jc w:val="both"/>
        <w:rPr>
          <w:b/>
          <w:sz w:val="28"/>
          <w:szCs w:val="28"/>
          <w:lang w:val="uk-UA"/>
        </w:rPr>
      </w:pP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РОЗДІЛ  VІІІ</w:t>
      </w:r>
    </w:p>
    <w:p w:rsidR="008F08B7" w:rsidRPr="001F2677" w:rsidRDefault="008F08B7" w:rsidP="008F08B7">
      <w:pPr>
        <w:tabs>
          <w:tab w:val="left" w:pos="225"/>
        </w:tabs>
        <w:spacing w:line="360" w:lineRule="auto"/>
        <w:jc w:val="center"/>
        <w:rPr>
          <w:b/>
          <w:sz w:val="28"/>
          <w:szCs w:val="28"/>
          <w:lang w:val="uk-UA"/>
        </w:rPr>
      </w:pPr>
      <w:r w:rsidRPr="001F2677">
        <w:rPr>
          <w:b/>
          <w:sz w:val="28"/>
          <w:szCs w:val="28"/>
          <w:lang w:val="uk-UA"/>
        </w:rPr>
        <w:t>УПРАВЛІННЯ  ТА КОНТРОЛЬ  ЗА  ЗАХОДАМИ  ВИКОНАННЯ  ПРОГРАМИ</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Виконання запланованих Програмою заходів здійснюється  Лубенським ВП ГУ</w:t>
      </w:r>
      <w:r>
        <w:rPr>
          <w:color w:val="333333"/>
          <w:sz w:val="28"/>
          <w:szCs w:val="28"/>
          <w:lang w:val="uk-UA"/>
        </w:rPr>
        <w:t xml:space="preserve"> </w:t>
      </w:r>
      <w:r w:rsidRPr="001F2677">
        <w:rPr>
          <w:color w:val="333333"/>
          <w:sz w:val="28"/>
          <w:szCs w:val="28"/>
          <w:lang w:val="uk-UA"/>
        </w:rPr>
        <w:t>НП в Полтавській області із взаємодією з відповідними управліннями та службами Лубенської  районної державної  адміністрації, виконавчими комітетами сільських рад та іншими контролюючими органами, розташованими на території району.</w:t>
      </w:r>
    </w:p>
    <w:p w:rsidR="008F08B7" w:rsidRPr="001F267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sz w:val="28"/>
          <w:szCs w:val="28"/>
          <w:lang w:val="uk-UA"/>
        </w:rPr>
        <w:t>Контроль за виконанням заходів Програми здійснює постійна комісія районної ради з питань законності    та   правопорядку, місцевого самоврядування  депутатської діяльності та етики, зв’язків з   громадськістю, антикорупційної політики. Контроль також здійснюється</w:t>
      </w:r>
      <w:r w:rsidRPr="001F2677">
        <w:rPr>
          <w:color w:val="333333"/>
          <w:sz w:val="28"/>
          <w:szCs w:val="28"/>
          <w:lang w:val="uk-UA"/>
        </w:rPr>
        <w:t xml:space="preserve">  шляхом заслуховування  керівництва Лубенського  ВП ГУ</w:t>
      </w:r>
      <w:r>
        <w:rPr>
          <w:color w:val="333333"/>
          <w:sz w:val="28"/>
          <w:szCs w:val="28"/>
          <w:lang w:val="uk-UA"/>
        </w:rPr>
        <w:t xml:space="preserve"> </w:t>
      </w:r>
      <w:r w:rsidRPr="001F2677">
        <w:rPr>
          <w:color w:val="333333"/>
          <w:sz w:val="28"/>
          <w:szCs w:val="28"/>
          <w:lang w:val="uk-UA"/>
        </w:rPr>
        <w:t>НП в Полтавській області про результати  реалізації Програми  на  сесіях районної ради.</w:t>
      </w:r>
    </w:p>
    <w:p w:rsidR="008F08B7" w:rsidRDefault="008F08B7" w:rsidP="008F08B7">
      <w:pPr>
        <w:pStyle w:val="a3"/>
        <w:shd w:val="clear" w:color="auto" w:fill="FFFFFF"/>
        <w:spacing w:before="0" w:beforeAutospacing="0" w:after="135" w:afterAutospacing="0" w:line="360" w:lineRule="auto"/>
        <w:ind w:firstLine="708"/>
        <w:jc w:val="both"/>
        <w:rPr>
          <w:color w:val="333333"/>
          <w:sz w:val="28"/>
          <w:szCs w:val="28"/>
          <w:lang w:val="uk-UA"/>
        </w:rPr>
      </w:pPr>
      <w:r w:rsidRPr="001F2677">
        <w:rPr>
          <w:color w:val="333333"/>
          <w:sz w:val="28"/>
          <w:szCs w:val="28"/>
          <w:lang w:val="uk-UA"/>
        </w:rPr>
        <w:t>У разі змін у законодавчих актах України, які можуть</w:t>
      </w:r>
      <w:r w:rsidRPr="001F2677">
        <w:rPr>
          <w:rStyle w:val="apple-converted-space"/>
          <w:color w:val="333333"/>
          <w:lang w:val="uk-UA"/>
        </w:rPr>
        <w:t xml:space="preserve"> впливати </w:t>
      </w:r>
      <w:r w:rsidRPr="001F2677">
        <w:rPr>
          <w:rStyle w:val="apple-converted-space"/>
          <w:i/>
          <w:iCs/>
          <w:color w:val="333333"/>
          <w:lang w:val="uk-UA"/>
        </w:rPr>
        <w:t> </w:t>
      </w:r>
      <w:r w:rsidRPr="001F2677">
        <w:rPr>
          <w:color w:val="333333"/>
          <w:sz w:val="28"/>
          <w:szCs w:val="28"/>
          <w:lang w:val="uk-UA"/>
        </w:rPr>
        <w:t>на результати реалізації запланованих Програмою заходів, передбачити винесення на розгляд сесій районної ради змін і доповнень.</w:t>
      </w:r>
    </w:p>
    <w:p w:rsidR="008F08B7" w:rsidRPr="00E60E22" w:rsidRDefault="008F08B7" w:rsidP="008F08B7">
      <w:pPr>
        <w:pStyle w:val="a3"/>
        <w:shd w:val="clear" w:color="auto" w:fill="FFFFFF"/>
        <w:spacing w:before="0" w:beforeAutospacing="0" w:after="135" w:afterAutospacing="0" w:line="360" w:lineRule="auto"/>
        <w:ind w:firstLine="708"/>
        <w:jc w:val="both"/>
        <w:rPr>
          <w:rStyle w:val="a4"/>
          <w:b w:val="0"/>
          <w:bCs w:val="0"/>
          <w:color w:val="333333"/>
          <w:sz w:val="16"/>
          <w:szCs w:val="16"/>
          <w:lang w:val="uk-UA"/>
        </w:rPr>
      </w:pPr>
    </w:p>
    <w:p w:rsidR="008F08B7" w:rsidRPr="001F2677" w:rsidRDefault="008F08B7" w:rsidP="008F08B7">
      <w:pPr>
        <w:pStyle w:val="a3"/>
        <w:shd w:val="clear" w:color="auto" w:fill="FFFFFF"/>
        <w:spacing w:before="0" w:beforeAutospacing="0" w:after="135" w:afterAutospacing="0" w:line="270" w:lineRule="atLeast"/>
        <w:jc w:val="center"/>
        <w:rPr>
          <w:color w:val="333333"/>
          <w:sz w:val="28"/>
          <w:szCs w:val="28"/>
          <w:lang w:val="uk-UA"/>
        </w:rPr>
      </w:pPr>
      <w:r w:rsidRPr="001F2677">
        <w:rPr>
          <w:rStyle w:val="a4"/>
          <w:color w:val="333333"/>
          <w:sz w:val="28"/>
          <w:szCs w:val="28"/>
          <w:lang w:val="uk-UA"/>
        </w:rPr>
        <w:lastRenderedPageBreak/>
        <w:t>ОСНОВНІ ЗАХОДИ ПРОГРАМИ</w:t>
      </w:r>
    </w:p>
    <w:p w:rsidR="008F08B7" w:rsidRPr="001F2677" w:rsidRDefault="008F08B7" w:rsidP="008F08B7">
      <w:pPr>
        <w:numPr>
          <w:ilvl w:val="0"/>
          <w:numId w:val="1"/>
        </w:numPr>
        <w:shd w:val="clear" w:color="auto" w:fill="FFFFFF"/>
        <w:spacing w:before="100" w:beforeAutospacing="1" w:after="100" w:afterAutospacing="1" w:line="360" w:lineRule="auto"/>
        <w:ind w:left="375"/>
        <w:jc w:val="both"/>
        <w:rPr>
          <w:color w:val="333333"/>
          <w:sz w:val="28"/>
          <w:szCs w:val="28"/>
          <w:lang w:val="uk-UA"/>
        </w:rPr>
      </w:pPr>
      <w:r w:rsidRPr="001F2677">
        <w:rPr>
          <w:rStyle w:val="a4"/>
          <w:color w:val="333333"/>
          <w:sz w:val="28"/>
          <w:szCs w:val="28"/>
          <w:u w:val="single"/>
          <w:lang w:val="uk-UA"/>
        </w:rPr>
        <w:t>Напрями діяльності та заходи програми</w:t>
      </w:r>
    </w:p>
    <w:p w:rsidR="008F08B7" w:rsidRPr="001F2677" w:rsidRDefault="008F08B7" w:rsidP="008F08B7">
      <w:pPr>
        <w:shd w:val="clear" w:color="auto" w:fill="FFFFFF"/>
        <w:spacing w:before="100" w:beforeAutospacing="1" w:after="100" w:afterAutospacing="1"/>
        <w:jc w:val="both"/>
        <w:rPr>
          <w:color w:val="333333"/>
          <w:sz w:val="28"/>
          <w:szCs w:val="28"/>
          <w:lang w:val="uk-UA"/>
        </w:rPr>
      </w:pPr>
      <w:r w:rsidRPr="001F2677">
        <w:rPr>
          <w:color w:val="333333"/>
          <w:sz w:val="28"/>
          <w:szCs w:val="28"/>
          <w:lang w:val="uk-UA"/>
        </w:rPr>
        <w:t>1.1.Аналізувати стан правопорядку в районі. По результатах аналізу та з      урахуванням факторів, що сприяють загостренню криміногенної обстановки, розробляти плани скоординованих дій та вживати заходи щодо запобігання злочинним проявам та правопорушенням.</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Кожне півріччя до 2020 року </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1.2. Практикувати регулярний розгляд стану виконання Програми на спільних нарадах (круглих столах), за потребою надавати пропозиції щодо внесення до неї відповідних змін та доповнень.</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Липень, січень - щорічно</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shd w:val="clear" w:color="auto" w:fill="FFFFFF"/>
        <w:spacing w:before="100" w:beforeAutospacing="1" w:after="100" w:afterAutospacing="1" w:line="270" w:lineRule="atLeast"/>
        <w:jc w:val="both"/>
        <w:rPr>
          <w:color w:val="333333"/>
          <w:sz w:val="28"/>
          <w:szCs w:val="28"/>
          <w:lang w:val="uk-UA"/>
        </w:rPr>
      </w:pPr>
      <w:r w:rsidRPr="001F2677">
        <w:rPr>
          <w:color w:val="333333"/>
          <w:sz w:val="28"/>
          <w:szCs w:val="28"/>
          <w:lang w:val="uk-UA"/>
        </w:rPr>
        <w:t>1.3. Проводити моніторинг громадської думки щодо якості роботи Лубенського  ВП ГУНП в Полтавській області щодо протидії злочинним проявам, ступеня довіри населення до їх діяльності у цій сфері, основних факторів, які на думку населення негативно впливають на криміногенну обстановку. Отримані результати використовувати при плануванні додаткових заходів щодо запобігання злочинності.</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tbl>
      <w:tblPr>
        <w:tblW w:w="0" w:type="auto"/>
        <w:shd w:val="clear" w:color="auto" w:fill="FFFFFF"/>
        <w:tblCellMar>
          <w:top w:w="15" w:type="dxa"/>
          <w:left w:w="15" w:type="dxa"/>
          <w:bottom w:w="15" w:type="dxa"/>
          <w:right w:w="15" w:type="dxa"/>
        </w:tblCellMar>
        <w:tblLook w:val="0000"/>
      </w:tblPr>
      <w:tblGrid>
        <w:gridCol w:w="5203"/>
        <w:gridCol w:w="4182"/>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Лютий 2018 року - далі щороку</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shd w:val="clear" w:color="auto" w:fill="FFFFFF"/>
        <w:spacing w:before="100" w:beforeAutospacing="1" w:after="100" w:afterAutospacing="1" w:line="270" w:lineRule="atLeast"/>
        <w:rPr>
          <w:color w:val="333333"/>
          <w:sz w:val="28"/>
          <w:szCs w:val="28"/>
          <w:lang w:val="uk-UA"/>
        </w:rPr>
      </w:pPr>
      <w:r w:rsidRPr="001F2677">
        <w:rPr>
          <w:rStyle w:val="a4"/>
          <w:color w:val="333333"/>
          <w:sz w:val="28"/>
          <w:szCs w:val="28"/>
          <w:lang w:val="uk-UA"/>
        </w:rPr>
        <w:t xml:space="preserve">2.      </w:t>
      </w:r>
      <w:r w:rsidRPr="001F2677">
        <w:rPr>
          <w:rStyle w:val="a4"/>
          <w:color w:val="333333"/>
          <w:sz w:val="28"/>
          <w:szCs w:val="28"/>
          <w:u w:val="single"/>
          <w:lang w:val="uk-UA"/>
        </w:rPr>
        <w:t>Запобігання злочинним посяганням на життя, здоров'я, честь і гідність громадян, їх майнові інтереси</w:t>
      </w:r>
    </w:p>
    <w:p w:rsidR="008F08B7" w:rsidRPr="001F2677" w:rsidRDefault="008F08B7" w:rsidP="008F08B7">
      <w:pPr>
        <w:pStyle w:val="a3"/>
        <w:shd w:val="clear" w:color="auto" w:fill="FFFFFF"/>
        <w:spacing w:before="0" w:beforeAutospacing="0" w:after="135" w:afterAutospacing="0" w:line="270" w:lineRule="atLeast"/>
        <w:rPr>
          <w:color w:val="333333"/>
          <w:sz w:val="28"/>
          <w:szCs w:val="28"/>
          <w:lang w:val="uk-UA"/>
        </w:rPr>
      </w:pPr>
      <w:r w:rsidRPr="001F2677">
        <w:rPr>
          <w:color w:val="333333"/>
          <w:sz w:val="28"/>
          <w:szCs w:val="28"/>
          <w:lang w:val="uk-UA"/>
        </w:rPr>
        <w:t>2.1. Здійснити комплекс заходів, спрямованих на виявлення та перекриття каналів незаконного обігу вогнепальної зброї, вибухівки, посилення контролю за дотриманням умов зберігання зброї, вибухових, радіоактивних та отруйних речовин.</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2018-2020р.р.</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color w:val="333333"/>
          <w:sz w:val="28"/>
          <w:szCs w:val="28"/>
          <w:lang w:val="uk-UA"/>
        </w:rPr>
      </w:pPr>
      <w:r w:rsidRPr="001F2677">
        <w:rPr>
          <w:color w:val="333333"/>
          <w:sz w:val="28"/>
          <w:szCs w:val="28"/>
          <w:lang w:val="uk-UA"/>
        </w:rPr>
        <w:t> </w:t>
      </w:r>
    </w:p>
    <w:p w:rsidR="008F08B7" w:rsidRPr="001F2677" w:rsidRDefault="008F08B7" w:rsidP="008F08B7">
      <w:pPr>
        <w:pStyle w:val="a3"/>
        <w:shd w:val="clear" w:color="auto" w:fill="FFFFFF"/>
        <w:spacing w:before="0" w:beforeAutospacing="0" w:after="135" w:afterAutospacing="0" w:line="270" w:lineRule="atLeast"/>
        <w:rPr>
          <w:color w:val="333333"/>
          <w:sz w:val="28"/>
          <w:szCs w:val="28"/>
          <w:lang w:val="uk-UA"/>
        </w:rPr>
      </w:pPr>
      <w:r w:rsidRPr="001F2677">
        <w:rPr>
          <w:color w:val="333333"/>
          <w:sz w:val="28"/>
          <w:szCs w:val="28"/>
          <w:lang w:val="uk-UA"/>
        </w:rPr>
        <w:t>2.2. При проведенні масових заходів, значних подій у житті країни та району, у разі потреби, залучати спеціалістів вибухотехнічної служби для виявлення та знешкодження можливих вибухових пристроїв.</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lastRenderedPageBreak/>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2018-2020р.р.</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2.3.Забезпечити своєчасне виявлення і ведення обліку осіб похилого віку, інвалідів та недієздатних, що хворіють на алкоголізм і наркоманію, звільнених з місць позбавлення волі, психічно хворих, тих хто втратив здатність до самообслуговування та потребує сторонньої допомоги.</w:t>
      </w:r>
    </w:p>
    <w:p w:rsidR="008F08B7" w:rsidRPr="001F2677" w:rsidRDefault="008F08B7" w:rsidP="008F08B7">
      <w:pPr>
        <w:pStyle w:val="a3"/>
        <w:shd w:val="clear" w:color="auto" w:fill="FFFFFF"/>
        <w:spacing w:before="0" w:beforeAutospacing="0" w:after="135" w:afterAutospacing="0" w:line="270" w:lineRule="atLeast"/>
        <w:rPr>
          <w:color w:val="333333"/>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 </w:t>
      </w: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2.4.Організувати контроль за діяльністю суб'єктів господарювання, які здійснюють посередницьку діяльність у працевлаштуванні громадян на роботу за кордоном та туристичними агентствами, перевіряти наявність у них відповідних ліцензій і дотримання визначених в них умов.</w:t>
      </w:r>
    </w:p>
    <w:p w:rsidR="008F08B7" w:rsidRPr="001F2677" w:rsidRDefault="008F08B7" w:rsidP="008F08B7">
      <w:pPr>
        <w:pStyle w:val="a3"/>
        <w:shd w:val="clear" w:color="auto" w:fill="FFFFFF"/>
        <w:spacing w:before="0" w:beforeAutospacing="0" w:after="135" w:afterAutospacing="0" w:line="270" w:lineRule="atLeast"/>
        <w:rPr>
          <w:color w:val="333333"/>
          <w:sz w:val="28"/>
          <w:szCs w:val="28"/>
          <w:lang w:val="uk-UA"/>
        </w:rPr>
      </w:pPr>
      <w:r w:rsidRPr="001F2677">
        <w:rPr>
          <w:color w:val="333333"/>
          <w:sz w:val="28"/>
          <w:szCs w:val="28"/>
          <w:lang w:val="uk-UA"/>
        </w:rPr>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numPr>
          <w:ilvl w:val="0"/>
          <w:numId w:val="2"/>
        </w:numPr>
        <w:shd w:val="clear" w:color="auto" w:fill="FFFFFF"/>
        <w:spacing w:before="100" w:beforeAutospacing="1" w:after="100" w:afterAutospacing="1" w:line="270" w:lineRule="atLeast"/>
        <w:ind w:left="375"/>
        <w:rPr>
          <w:color w:val="333333"/>
          <w:sz w:val="28"/>
          <w:szCs w:val="28"/>
          <w:lang w:val="uk-UA"/>
        </w:rPr>
      </w:pPr>
      <w:r w:rsidRPr="001F2677">
        <w:rPr>
          <w:rStyle w:val="a4"/>
          <w:color w:val="333333"/>
          <w:sz w:val="28"/>
          <w:szCs w:val="28"/>
          <w:u w:val="single"/>
          <w:lang w:val="uk-UA"/>
        </w:rPr>
        <w:t>Протидія корупційним діянням та хабарництву</w:t>
      </w:r>
    </w:p>
    <w:p w:rsidR="008F08B7" w:rsidRPr="001F2677" w:rsidRDefault="008F08B7" w:rsidP="008F08B7">
      <w:pPr>
        <w:shd w:val="clear" w:color="auto" w:fill="FFFFFF"/>
        <w:spacing w:before="100" w:beforeAutospacing="1" w:after="100" w:afterAutospacing="1" w:line="270" w:lineRule="atLeast"/>
        <w:jc w:val="both"/>
        <w:rPr>
          <w:color w:val="333333"/>
          <w:sz w:val="28"/>
          <w:szCs w:val="28"/>
          <w:lang w:val="uk-UA"/>
        </w:rPr>
      </w:pPr>
      <w:r w:rsidRPr="001F2677">
        <w:rPr>
          <w:color w:val="333333"/>
          <w:sz w:val="28"/>
          <w:szCs w:val="28"/>
          <w:lang w:val="uk-UA"/>
        </w:rPr>
        <w:t>3.1.Щорічно аналізувати причини і умови, що сприяють корупційним проявам та хабарництву. По результатах аналізу вживати відповідних заходів.</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3.2. Вивчати та узагальнювати практику реагування керівників служб і підприємств району на факти корупційних діянь і пов'язаних з ними правопорушень у відповідності до вимог чинного законодавства.</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5205"/>
        <w:gridCol w:w="4180"/>
      </w:tblGrid>
      <w:tr w:rsidR="008F08B7" w:rsidRPr="001F2677" w:rsidTr="00404287">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2016 – 2020р.р.</w:t>
            </w:r>
          </w:p>
        </w:tc>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numPr>
          <w:ilvl w:val="0"/>
          <w:numId w:val="3"/>
        </w:numPr>
        <w:shd w:val="clear" w:color="auto" w:fill="FFFFFF"/>
        <w:spacing w:before="100" w:beforeAutospacing="1" w:after="100" w:afterAutospacing="1" w:line="270" w:lineRule="atLeast"/>
        <w:ind w:left="375"/>
        <w:rPr>
          <w:color w:val="333333"/>
          <w:sz w:val="28"/>
          <w:szCs w:val="28"/>
          <w:lang w:val="uk-UA"/>
        </w:rPr>
      </w:pPr>
      <w:r w:rsidRPr="001F2677">
        <w:rPr>
          <w:rStyle w:val="a4"/>
          <w:color w:val="333333"/>
          <w:sz w:val="28"/>
          <w:szCs w:val="28"/>
          <w:u w:val="single"/>
          <w:lang w:val="uk-UA"/>
        </w:rPr>
        <w:t>Зменшення кримінального тиску на економічні відносини</w:t>
      </w: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4.1.здійснювати системний контроль за процесами роздержавлення й продажу державної та комунальної власності, а також за відчуженням майна поза приватизаційними процесами;</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lastRenderedPageBreak/>
        <w:t>        </w:t>
      </w:r>
    </w:p>
    <w:tbl>
      <w:tblPr>
        <w:tblW w:w="9660" w:type="dxa"/>
        <w:shd w:val="clear" w:color="auto" w:fill="FFFFFF"/>
        <w:tblCellMar>
          <w:top w:w="15" w:type="dxa"/>
          <w:left w:w="15" w:type="dxa"/>
          <w:bottom w:w="15" w:type="dxa"/>
          <w:right w:w="15" w:type="dxa"/>
        </w:tblCellMar>
        <w:tblLook w:val="0000"/>
      </w:tblPr>
      <w:tblGrid>
        <w:gridCol w:w="3780"/>
        <w:gridCol w:w="285"/>
        <w:gridCol w:w="5595"/>
      </w:tblGrid>
      <w:tr w:rsidR="008F08B7" w:rsidRPr="001F2677" w:rsidTr="00404287">
        <w:tc>
          <w:tcPr>
            <w:tcW w:w="378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2018-2020 р.р.</w:t>
            </w:r>
          </w:p>
        </w:tc>
        <w:tc>
          <w:tcPr>
            <w:tcW w:w="28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w:t>
            </w:r>
          </w:p>
        </w:tc>
        <w:tc>
          <w:tcPr>
            <w:tcW w:w="559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Лубенський</w:t>
            </w:r>
            <w:r>
              <w:rPr>
                <w:color w:val="333333"/>
                <w:sz w:val="28"/>
                <w:szCs w:val="28"/>
                <w:lang w:val="uk-UA"/>
              </w:rPr>
              <w:t xml:space="preserve"> ВП ГУНП,</w:t>
            </w:r>
            <w:r w:rsidRPr="001F2677">
              <w:rPr>
                <w:color w:val="333333"/>
                <w:sz w:val="28"/>
                <w:szCs w:val="28"/>
                <w:lang w:val="uk-UA"/>
              </w:rPr>
              <w:t>райдержадміністрація</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u w:val="single"/>
          <w:lang w:val="uk-UA"/>
        </w:rPr>
      </w:pP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4.2. З метою виявлення та перекриття каналів поставки фальсифікованих виробів, з’ясування фактів недотримання встановлених правил торгівлі продовжити цільові перевірки суб’єктів підприємницької діяльності, які займаються виготовленням, оптовою та роздрібною торгівлею підакцизними товарами, зокрема, лікеро-горілчаною продукцією.</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9660" w:type="dxa"/>
        <w:shd w:val="clear" w:color="auto" w:fill="FFFFFF"/>
        <w:tblCellMar>
          <w:top w:w="15" w:type="dxa"/>
          <w:left w:w="15" w:type="dxa"/>
          <w:bottom w:w="15" w:type="dxa"/>
          <w:right w:w="15" w:type="dxa"/>
        </w:tblCellMar>
        <w:tblLook w:val="0000"/>
      </w:tblPr>
      <w:tblGrid>
        <w:gridCol w:w="3780"/>
        <w:gridCol w:w="285"/>
        <w:gridCol w:w="5595"/>
      </w:tblGrid>
      <w:tr w:rsidR="008F08B7" w:rsidRPr="001F2677" w:rsidTr="00404287">
        <w:tc>
          <w:tcPr>
            <w:tcW w:w="378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2018-2020 р.р.</w:t>
            </w:r>
          </w:p>
        </w:tc>
        <w:tc>
          <w:tcPr>
            <w:tcW w:w="28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w:t>
            </w:r>
          </w:p>
        </w:tc>
        <w:tc>
          <w:tcPr>
            <w:tcW w:w="559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4.3.Для забезпечення реалізації державної політики у сфері операцій з металобрухтом, попередження крадіжок металевих виробів з діючих промислових підприємств та у громадян посилити контроль за дотриманням правил прийому металобрухту, проведення санітарного і радіаційного контролю та виявленням нелегально діючих пунктів.</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9660" w:type="dxa"/>
        <w:shd w:val="clear" w:color="auto" w:fill="FFFFFF"/>
        <w:tblCellMar>
          <w:top w:w="15" w:type="dxa"/>
          <w:left w:w="15" w:type="dxa"/>
          <w:bottom w:w="15" w:type="dxa"/>
          <w:right w:w="15" w:type="dxa"/>
        </w:tblCellMar>
        <w:tblLook w:val="0000"/>
      </w:tblPr>
      <w:tblGrid>
        <w:gridCol w:w="3780"/>
        <w:gridCol w:w="285"/>
        <w:gridCol w:w="5595"/>
      </w:tblGrid>
      <w:tr w:rsidR="008F08B7" w:rsidRPr="001F2677" w:rsidTr="00404287">
        <w:tc>
          <w:tcPr>
            <w:tcW w:w="378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2018-2020 р.р.</w:t>
            </w:r>
          </w:p>
        </w:tc>
        <w:tc>
          <w:tcPr>
            <w:tcW w:w="285" w:type="dxa"/>
            <w:shd w:val="clear" w:color="auto" w:fill="FFFFFF"/>
            <w:vAlign w:val="center"/>
          </w:tcPr>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xml:space="preserve">      </w:t>
            </w:r>
          </w:p>
        </w:tc>
        <w:tc>
          <w:tcPr>
            <w:tcW w:w="559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4.4.Ужити заходів щодо викриття фактів безпідставної невиплати заробітної плати, а також нецільового використання коштів, спрямованих на погашення заборгованості із заробітної плати.</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9660" w:type="dxa"/>
        <w:shd w:val="clear" w:color="auto" w:fill="FFFFFF"/>
        <w:tblCellMar>
          <w:top w:w="15" w:type="dxa"/>
          <w:left w:w="15" w:type="dxa"/>
          <w:bottom w:w="15" w:type="dxa"/>
          <w:right w:w="15" w:type="dxa"/>
        </w:tblCellMar>
        <w:tblLook w:val="0000"/>
      </w:tblPr>
      <w:tblGrid>
        <w:gridCol w:w="3780"/>
        <w:gridCol w:w="285"/>
        <w:gridCol w:w="5595"/>
      </w:tblGrid>
      <w:tr w:rsidR="008F08B7" w:rsidRPr="001F2677" w:rsidTr="00404287">
        <w:tc>
          <w:tcPr>
            <w:tcW w:w="378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rFonts w:ascii="Helvetica" w:hAnsi="Helvetica" w:cs="Helvetica"/>
                <w:color w:val="333333"/>
                <w:sz w:val="20"/>
                <w:szCs w:val="20"/>
                <w:lang w:val="uk-UA"/>
              </w:rPr>
              <w:t xml:space="preserve"> </w:t>
            </w:r>
            <w:r w:rsidRPr="001F2677">
              <w:rPr>
                <w:color w:val="333333"/>
                <w:sz w:val="28"/>
                <w:szCs w:val="28"/>
                <w:lang w:val="uk-UA"/>
              </w:rPr>
              <w:t>2018-2020 р.р.</w:t>
            </w:r>
          </w:p>
        </w:tc>
        <w:tc>
          <w:tcPr>
            <w:tcW w:w="285" w:type="dxa"/>
            <w:shd w:val="clear" w:color="auto" w:fill="FFFFFF"/>
            <w:vAlign w:val="center"/>
          </w:tcPr>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c>
        <w:tc>
          <w:tcPr>
            <w:tcW w:w="559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 райдержадміністрація</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jc w:val="center"/>
        <w:rPr>
          <w:color w:val="333333"/>
          <w:sz w:val="28"/>
          <w:szCs w:val="28"/>
          <w:lang w:val="uk-UA"/>
        </w:rPr>
      </w:pPr>
      <w:r w:rsidRPr="001F2677">
        <w:rPr>
          <w:rStyle w:val="a4"/>
          <w:color w:val="333333"/>
          <w:sz w:val="28"/>
          <w:szCs w:val="28"/>
          <w:u w:val="single"/>
          <w:lang w:val="uk-UA"/>
        </w:rPr>
        <w:t>Мінімізація злочинного впливу на неповнолітніх та молодіжне середовище</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5.1. Забезпечити виконання Закону України "Про попередження насильства в сім'ї" щодо захисту дітей від насильства і жорстокості. Вживати реальних заходів впливу до батьків, які злісно не виконують своїх обов'язків, жорстоко поводяться з дітьми. Здійснювати облік та соціальний супровід дітей, що постраждали від насильства в сім'ї та потребують соціального захисту.</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014"/>
        <w:gridCol w:w="5371"/>
      </w:tblGrid>
      <w:tr w:rsidR="008F08B7" w:rsidRPr="001F2677" w:rsidTr="00404287">
        <w:tc>
          <w:tcPr>
            <w:tcW w:w="421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Щорічно</w:t>
            </w:r>
          </w:p>
        </w:tc>
        <w:tc>
          <w:tcPr>
            <w:tcW w:w="5640" w:type="dxa"/>
            <w:shd w:val="clear" w:color="auto" w:fill="FFFFFF"/>
            <w:vAlign w:val="center"/>
          </w:tcPr>
          <w:p w:rsidR="008F08B7" w:rsidRPr="001F2677" w:rsidRDefault="008F08B7" w:rsidP="00404287">
            <w:pPr>
              <w:pStyle w:val="a3"/>
              <w:spacing w:before="0" w:beforeAutospacing="0" w:after="135" w:afterAutospacing="0"/>
              <w:rPr>
                <w:color w:val="333333"/>
                <w:sz w:val="28"/>
                <w:szCs w:val="28"/>
                <w:lang w:val="uk-UA"/>
              </w:rPr>
            </w:pPr>
            <w:r w:rsidRPr="001F2677">
              <w:rPr>
                <w:color w:val="333333"/>
                <w:sz w:val="28"/>
                <w:szCs w:val="28"/>
                <w:lang w:val="uk-UA"/>
              </w:rPr>
              <w:t>Лубенський ВП ГУНП, служба у справах дітей</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lastRenderedPageBreak/>
        <w:t>5.2.Поширювати серед дітей інформаційно-освітні матеріали з висвітлення основних положень Конвенції ООН про права дитини, з питань пропаганди здорового способу життя, профілактики негативних явищ у дитячому середовищі, соціально-правового захисту дітей.</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08"/>
        <w:gridCol w:w="5277"/>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Щорічно</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Відділ освіти, сім'ї,молоді та спорту РДА,  служба у справах дітей, ЦСССДМ,    керівники навчальних  закладів району</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5.3.З метою недопущення росту злочинності серед неповнолітніх розглядати на засіданнях координаційної ради у справах дітей, міжвідомчих та  нарадах стан роботи щодо профілактики правопорушень та бездоглядності у цьому середовищі.</w:t>
      </w:r>
    </w:p>
    <w:tbl>
      <w:tblPr>
        <w:tblW w:w="0" w:type="auto"/>
        <w:shd w:val="clear" w:color="auto" w:fill="FFFFFF"/>
        <w:tblCellMar>
          <w:top w:w="15" w:type="dxa"/>
          <w:left w:w="15" w:type="dxa"/>
          <w:bottom w:w="15" w:type="dxa"/>
          <w:right w:w="15" w:type="dxa"/>
        </w:tblCellMar>
        <w:tblLook w:val="0000"/>
      </w:tblPr>
      <w:tblGrid>
        <w:gridCol w:w="4124"/>
        <w:gridCol w:w="5261"/>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Щорічно</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 служба   у   справах дітей, відділ освіти, сім’ї, молоді та спорту РДА</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5.4.Аналізувати стан злочинності та правопорушень серед неповнолітніх у районі. За результатами аналізу вносити до Координаційної ради у справах дітей пропозиції щодо усунення причин та умов, що сприяють злочинним проявам.</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82"/>
        <w:gridCol w:w="5203"/>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Щоквартально</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rFonts w:ascii="Helvetica" w:hAnsi="Helvetica" w:cs="Helvetica"/>
          <w:color w:val="333333"/>
          <w:sz w:val="20"/>
          <w:szCs w:val="20"/>
          <w:lang w:val="uk-UA"/>
        </w:rPr>
      </w:pPr>
      <w:r w:rsidRPr="001F2677">
        <w:rPr>
          <w:color w:val="333333"/>
          <w:sz w:val="28"/>
          <w:szCs w:val="28"/>
          <w:lang w:val="uk-UA"/>
        </w:rPr>
        <w:t>5.5.З</w:t>
      </w:r>
      <w:r w:rsidRPr="001F2677">
        <w:rPr>
          <w:rFonts w:ascii="Helvetica" w:hAnsi="Helvetica" w:cs="Helvetica"/>
          <w:color w:val="333333"/>
          <w:sz w:val="20"/>
          <w:szCs w:val="20"/>
          <w:lang w:val="uk-UA"/>
        </w:rPr>
        <w:t xml:space="preserve"> </w:t>
      </w:r>
      <w:r w:rsidRPr="001F2677">
        <w:rPr>
          <w:color w:val="333333"/>
          <w:sz w:val="28"/>
          <w:szCs w:val="28"/>
          <w:lang w:val="uk-UA"/>
        </w:rPr>
        <w:t>метою виявлення фактів продажу неповнолітнім алкогольних напоїв тютюнових виробів, недопущення втягнення неповнолітніх у пияцтво, наркоманію, проводити відпрацювання розважальних закладів та місць масового відпочинку молоді.</w:t>
      </w:r>
      <w:r w:rsidRPr="001F2677">
        <w:rPr>
          <w:rFonts w:ascii="Helvetica" w:hAnsi="Helvetica" w:cs="Helvetica"/>
          <w:color w:val="333333"/>
          <w:sz w:val="20"/>
          <w:szCs w:val="20"/>
          <w:lang w:val="uk-UA"/>
        </w:rPr>
        <w:t xml:space="preserve"> </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82"/>
        <w:gridCol w:w="5203"/>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Щоквартально</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ind w:left="15"/>
        <w:jc w:val="both"/>
        <w:rPr>
          <w:color w:val="333333"/>
          <w:sz w:val="28"/>
          <w:szCs w:val="28"/>
          <w:lang w:val="uk-UA"/>
        </w:rPr>
      </w:pPr>
      <w:r w:rsidRPr="001F2677">
        <w:rPr>
          <w:sz w:val="28"/>
          <w:szCs w:val="28"/>
          <w:lang w:val="uk-UA"/>
        </w:rPr>
        <w:t>5.6. Проводити обстеження неблагополучних сімей з метою раннього виявлення дітей, які перебувають у складних морально-психологічних умовах, забезпечити облік та соціальний супровід цих сімей і своєчасно вживати заходів до батьків або осіб, що їх замінюють, які не виконують своїх обов'язків по вихованню дітей.</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lastRenderedPageBreak/>
        <w:t> </w:t>
      </w:r>
    </w:p>
    <w:tbl>
      <w:tblPr>
        <w:tblW w:w="0" w:type="auto"/>
        <w:shd w:val="clear" w:color="auto" w:fill="FFFFFF"/>
        <w:tblCellMar>
          <w:top w:w="15" w:type="dxa"/>
          <w:left w:w="15" w:type="dxa"/>
          <w:bottom w:w="15" w:type="dxa"/>
          <w:right w:w="15" w:type="dxa"/>
        </w:tblCellMar>
        <w:tblLook w:val="0000"/>
      </w:tblPr>
      <w:tblGrid>
        <w:gridCol w:w="4082"/>
        <w:gridCol w:w="5303"/>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Постійно</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Служба   у   справах   дітей,  ЦСССДМ разом з Лубенським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numPr>
          <w:ilvl w:val="0"/>
          <w:numId w:val="4"/>
        </w:numPr>
        <w:shd w:val="clear" w:color="auto" w:fill="FFFFFF"/>
        <w:spacing w:before="100" w:beforeAutospacing="1" w:after="100" w:afterAutospacing="1" w:line="270" w:lineRule="atLeast"/>
        <w:ind w:left="375"/>
        <w:rPr>
          <w:color w:val="333333"/>
          <w:sz w:val="28"/>
          <w:szCs w:val="28"/>
          <w:lang w:val="uk-UA"/>
        </w:rPr>
      </w:pPr>
      <w:r w:rsidRPr="001F2677">
        <w:rPr>
          <w:rStyle w:val="a4"/>
          <w:rFonts w:ascii="Helvetica" w:hAnsi="Helvetica" w:cs="Helvetica"/>
          <w:color w:val="333333"/>
          <w:sz w:val="20"/>
          <w:szCs w:val="20"/>
          <w:u w:val="single"/>
          <w:lang w:val="uk-UA"/>
        </w:rPr>
        <w:t xml:space="preserve"> </w:t>
      </w:r>
      <w:r w:rsidRPr="001F2677">
        <w:rPr>
          <w:rStyle w:val="a4"/>
          <w:color w:val="333333"/>
          <w:sz w:val="28"/>
          <w:szCs w:val="28"/>
          <w:u w:val="single"/>
          <w:lang w:val="uk-UA"/>
        </w:rPr>
        <w:t>Запобігання поширенню наркоманії, пияцтва та алкоголізму</w:t>
      </w: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6.1. Створити систему протидії розповсюдженню наркотичних та психотропних речовин у  навчально-виховних,  розважальних закладах та місцях  масового відпочинку</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51"/>
        <w:gridCol w:w="5234"/>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6.2. З метою недопущення витоку у незаконний обіг макової та конопляної сировини, посилити контроль за їх незаконним культивуванням та вживати заходи по їх знищенню.</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51"/>
        <w:gridCol w:w="5234"/>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6.3. З метою виявлення джерел і перекриття каналів витоку наркотичних та психотропних лікарських препаратів з об'єктів їх легального обігу, запобігання їх розповсюдженню, провести комплексні перевірки аптечних установ та медичних закладів. У разі виявлення порушень вносити подання про припинення діяльності цих об'єктів.</w:t>
      </w:r>
    </w:p>
    <w:p w:rsidR="008F08B7" w:rsidRPr="001F2677" w:rsidRDefault="008F08B7" w:rsidP="008F08B7">
      <w:pPr>
        <w:pStyle w:val="a3"/>
        <w:shd w:val="clear" w:color="auto" w:fill="FFFFFF"/>
        <w:spacing w:before="0" w:beforeAutospacing="0" w:after="135" w:afterAutospacing="0" w:line="270" w:lineRule="atLeast"/>
        <w:rPr>
          <w:color w:val="333333"/>
          <w:sz w:val="28"/>
          <w:szCs w:val="28"/>
          <w:lang w:val="uk-UA"/>
        </w:rPr>
      </w:pPr>
      <w:r w:rsidRPr="001F2677">
        <w:rPr>
          <w:color w:val="333333"/>
          <w:sz w:val="28"/>
          <w:szCs w:val="28"/>
          <w:lang w:val="uk-UA"/>
        </w:rPr>
        <w:t> </w:t>
      </w:r>
    </w:p>
    <w:tbl>
      <w:tblPr>
        <w:tblW w:w="0" w:type="auto"/>
        <w:shd w:val="clear" w:color="auto" w:fill="FFFFFF"/>
        <w:tblCellMar>
          <w:top w:w="15" w:type="dxa"/>
          <w:left w:w="15" w:type="dxa"/>
          <w:bottom w:w="15" w:type="dxa"/>
          <w:right w:w="15" w:type="dxa"/>
        </w:tblCellMar>
        <w:tblLook w:val="0000"/>
      </w:tblPr>
      <w:tblGrid>
        <w:gridCol w:w="4151"/>
        <w:gridCol w:w="5234"/>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6.4. Виявляти  та вести облік осіб, які зловживають спиртними напоями, вчиняють   правопорушення,   займаються   виготовленням самогону  та   інших  спиртних напоїв, та застосовувати до них заходи впливу, передбачені чинним законодавством.</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51"/>
        <w:gridCol w:w="5234"/>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pStyle w:val="a3"/>
        <w:shd w:val="clear" w:color="auto" w:fill="FFFFFF"/>
        <w:spacing w:before="0" w:beforeAutospacing="0" w:after="135" w:afterAutospacing="0" w:line="270" w:lineRule="atLeast"/>
        <w:jc w:val="both"/>
        <w:rPr>
          <w:color w:val="333333"/>
          <w:sz w:val="28"/>
          <w:szCs w:val="28"/>
          <w:lang w:val="uk-UA"/>
        </w:rPr>
      </w:pPr>
      <w:r w:rsidRPr="001F2677">
        <w:rPr>
          <w:color w:val="333333"/>
          <w:sz w:val="28"/>
          <w:szCs w:val="28"/>
          <w:lang w:val="uk-UA"/>
        </w:rPr>
        <w:t>6.5  Проводити перевірки дотримання правил торгівлі алкогольними напоями, тютюновими виробами, у разі виявлення порушень,  вносити подання про позбавлення суб'єктів підприємницької діяльності ліцензій.</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51"/>
        <w:gridCol w:w="5234"/>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lastRenderedPageBreak/>
        <w:t> </w:t>
      </w:r>
    </w:p>
    <w:p w:rsidR="008F08B7" w:rsidRPr="001F2677" w:rsidRDefault="008F08B7" w:rsidP="008F08B7">
      <w:pPr>
        <w:numPr>
          <w:ilvl w:val="0"/>
          <w:numId w:val="5"/>
        </w:numPr>
        <w:shd w:val="clear" w:color="auto" w:fill="FFFFFF"/>
        <w:spacing w:before="100" w:beforeAutospacing="1" w:after="100" w:afterAutospacing="1" w:line="270" w:lineRule="atLeast"/>
        <w:ind w:left="375"/>
        <w:rPr>
          <w:color w:val="333333"/>
          <w:sz w:val="28"/>
          <w:szCs w:val="28"/>
          <w:lang w:val="uk-UA"/>
        </w:rPr>
      </w:pPr>
      <w:r w:rsidRPr="001F2677">
        <w:rPr>
          <w:rStyle w:val="a4"/>
          <w:color w:val="333333"/>
          <w:sz w:val="28"/>
          <w:szCs w:val="28"/>
          <w:u w:val="single"/>
          <w:lang w:val="uk-UA"/>
        </w:rPr>
        <w:t>Протидія рецидивній злочинності</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7.1. Проводити роботу щодо здійснення належного громадського контролю за дотриманням прав і законних інтересів засуджених осіб та осіб, звільнених від відбування покарань, організації виховної роботи з особами умовно-достроково звільненими від відбування покарання.</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4151"/>
        <w:gridCol w:w="5234"/>
      </w:tblGrid>
      <w:tr w:rsidR="008F08B7" w:rsidRPr="001F2677" w:rsidTr="00404287">
        <w:tc>
          <w:tcPr>
            <w:tcW w:w="43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 – 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lang w:val="uk-UA"/>
        </w:rPr>
        <w:t> </w:t>
      </w:r>
    </w:p>
    <w:p w:rsidR="008F08B7" w:rsidRPr="001F2677" w:rsidRDefault="008F08B7" w:rsidP="008F08B7">
      <w:pPr>
        <w:numPr>
          <w:ilvl w:val="0"/>
          <w:numId w:val="6"/>
        </w:numPr>
        <w:shd w:val="clear" w:color="auto" w:fill="FFFFFF"/>
        <w:spacing w:before="100" w:beforeAutospacing="1" w:after="100" w:afterAutospacing="1" w:line="270" w:lineRule="atLeast"/>
        <w:rPr>
          <w:color w:val="333333"/>
          <w:sz w:val="28"/>
          <w:szCs w:val="28"/>
          <w:lang w:val="uk-UA"/>
        </w:rPr>
      </w:pPr>
      <w:r w:rsidRPr="001F2677">
        <w:rPr>
          <w:rStyle w:val="a4"/>
          <w:color w:val="333333"/>
          <w:sz w:val="28"/>
          <w:szCs w:val="28"/>
          <w:u w:val="single"/>
          <w:lang w:val="uk-UA"/>
        </w:rPr>
        <w:t>Охорона громадського порядку</w:t>
      </w:r>
      <w:r w:rsidRPr="001F2677">
        <w:rPr>
          <w:rStyle w:val="apple-converted-space"/>
          <w:b/>
          <w:bCs/>
          <w:color w:val="333333"/>
          <w:u w:val="single"/>
          <w:lang w:val="uk-UA"/>
        </w:rPr>
        <w:t> </w:t>
      </w:r>
      <w:r w:rsidRPr="001F2677">
        <w:rPr>
          <w:rStyle w:val="a4"/>
          <w:color w:val="333333"/>
          <w:sz w:val="28"/>
          <w:szCs w:val="28"/>
          <w:u w:val="single"/>
          <w:lang w:val="uk-UA"/>
        </w:rPr>
        <w:t>та безпека дорожнього руху</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8.1. Проводити роботу по забезпеченню діяльності громадських формувань з охорони громадського порядку та заохочення громадських помічників інспекторів поліції відповідно до Закону України “Про участь громадян в охороні громадського порядку та державного кордону”.</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10710" w:type="dxa"/>
        <w:shd w:val="clear" w:color="auto" w:fill="FFFFFF"/>
        <w:tblCellMar>
          <w:top w:w="15" w:type="dxa"/>
          <w:left w:w="15" w:type="dxa"/>
          <w:bottom w:w="15" w:type="dxa"/>
          <w:right w:w="15" w:type="dxa"/>
        </w:tblCellMar>
        <w:tblLook w:val="0000"/>
      </w:tblPr>
      <w:tblGrid>
        <w:gridCol w:w="5212"/>
        <w:gridCol w:w="5498"/>
      </w:tblGrid>
      <w:tr w:rsidR="008F08B7" w:rsidRPr="001F2677" w:rsidTr="00404287">
        <w:tc>
          <w:tcPr>
            <w:tcW w:w="520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2018-2020р.р.</w:t>
            </w:r>
          </w:p>
        </w:tc>
        <w:tc>
          <w:tcPr>
            <w:tcW w:w="549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Виконавчі комітети сільських рад </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sz w:val="28"/>
          <w:szCs w:val="28"/>
          <w:lang w:val="uk-UA"/>
        </w:rPr>
      </w:pPr>
      <w:r w:rsidRPr="001F2677">
        <w:rPr>
          <w:rFonts w:ascii="Helvetica" w:hAnsi="Helvetica" w:cs="Helvetica"/>
          <w:sz w:val="20"/>
          <w:szCs w:val="20"/>
          <w:lang w:val="uk-UA"/>
        </w:rPr>
        <w:t> </w:t>
      </w:r>
    </w:p>
    <w:p w:rsidR="008F08B7" w:rsidRPr="001F2677" w:rsidRDefault="008F08B7" w:rsidP="008F08B7">
      <w:pPr>
        <w:pStyle w:val="a3"/>
        <w:shd w:val="clear" w:color="auto" w:fill="FFFFFF"/>
        <w:spacing w:before="0" w:beforeAutospacing="0" w:after="135" w:afterAutospacing="0" w:line="270" w:lineRule="atLeast"/>
        <w:jc w:val="both"/>
        <w:rPr>
          <w:rFonts w:ascii="Helvetica" w:hAnsi="Helvetica" w:cs="Helvetica"/>
          <w:color w:val="333333"/>
          <w:sz w:val="28"/>
          <w:szCs w:val="28"/>
          <w:lang w:val="uk-UA"/>
        </w:rPr>
      </w:pPr>
      <w:r w:rsidRPr="001F2677">
        <w:rPr>
          <w:sz w:val="28"/>
          <w:szCs w:val="28"/>
          <w:lang w:val="uk-UA"/>
        </w:rPr>
        <w:t>8.2. Вжити заходів щодо налагодження співробітництва поліції району з населенням, залучення громадян до профілактики правопорушень, боротьби зі злочинністю, зокрема, як громадських помічників інспекторів поліції із числа членів громадських формувань з охорони громадського порядку.</w:t>
      </w:r>
    </w:p>
    <w:p w:rsidR="008F08B7" w:rsidRPr="001F2677" w:rsidRDefault="008F08B7" w:rsidP="008F08B7">
      <w:pPr>
        <w:pStyle w:val="a3"/>
        <w:shd w:val="clear" w:color="auto" w:fill="FFFFFF"/>
        <w:spacing w:before="0" w:beforeAutospacing="0" w:after="135" w:afterAutospacing="0" w:line="270" w:lineRule="atLeast"/>
        <w:rPr>
          <w:color w:val="333333"/>
          <w:sz w:val="20"/>
          <w:szCs w:val="20"/>
          <w:lang w:val="uk-UA"/>
        </w:rPr>
      </w:pPr>
      <w:r w:rsidRPr="001F2677">
        <w:rPr>
          <w:rFonts w:ascii="Helvetica" w:hAnsi="Helvetica" w:cs="Helvetica"/>
          <w:color w:val="333333"/>
          <w:sz w:val="20"/>
          <w:szCs w:val="20"/>
          <w:lang w:val="uk-UA"/>
        </w:rPr>
        <w:t> </w:t>
      </w:r>
    </w:p>
    <w:tbl>
      <w:tblPr>
        <w:tblW w:w="9750" w:type="dxa"/>
        <w:shd w:val="clear" w:color="auto" w:fill="FFFFFF"/>
        <w:tblCellMar>
          <w:top w:w="15" w:type="dxa"/>
          <w:left w:w="15" w:type="dxa"/>
          <w:bottom w:w="15" w:type="dxa"/>
          <w:right w:w="15" w:type="dxa"/>
        </w:tblCellMar>
        <w:tblLook w:val="0000"/>
      </w:tblPr>
      <w:tblGrid>
        <w:gridCol w:w="5070"/>
        <w:gridCol w:w="4680"/>
      </w:tblGrid>
      <w:tr w:rsidR="008F08B7" w:rsidRPr="001F2677" w:rsidTr="00404287">
        <w:tc>
          <w:tcPr>
            <w:tcW w:w="507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2018-2020 р.р.</w:t>
            </w:r>
          </w:p>
        </w:tc>
        <w:tc>
          <w:tcPr>
            <w:tcW w:w="468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 </w:t>
            </w:r>
            <w:r w:rsidRPr="001F2677">
              <w:rPr>
                <w:color w:val="333333"/>
                <w:sz w:val="20"/>
                <w:szCs w:val="20"/>
                <w:lang w:val="uk-UA"/>
              </w:rPr>
              <w:t xml:space="preserve"> </w:t>
            </w:r>
            <w:r w:rsidRPr="001F2677">
              <w:rPr>
                <w:color w:val="333333"/>
                <w:sz w:val="28"/>
                <w:szCs w:val="28"/>
                <w:lang w:val="uk-UA"/>
              </w:rPr>
              <w:t>виконавчі комітети сільських рад</w:t>
            </w:r>
          </w:p>
        </w:tc>
      </w:tr>
    </w:tbl>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8.3. Забезпечити встановлення технічних засобів відеоспостереження в населених пунктах району з метою попередження та припинення правопорушень.</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0" w:type="auto"/>
        <w:shd w:val="clear" w:color="auto" w:fill="FFFFFF"/>
        <w:tblCellMar>
          <w:top w:w="15" w:type="dxa"/>
          <w:left w:w="15" w:type="dxa"/>
          <w:bottom w:w="15" w:type="dxa"/>
          <w:right w:w="15" w:type="dxa"/>
        </w:tblCellMar>
        <w:tblLook w:val="0000"/>
      </w:tblPr>
      <w:tblGrid>
        <w:gridCol w:w="3496"/>
        <w:gridCol w:w="1405"/>
        <w:gridCol w:w="4484"/>
      </w:tblGrid>
      <w:tr w:rsidR="008F08B7" w:rsidRPr="001F2677" w:rsidTr="00404287">
        <w:tc>
          <w:tcPr>
            <w:tcW w:w="354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2018-2020 р.р.</w:t>
            </w:r>
          </w:p>
        </w:tc>
        <w:tc>
          <w:tcPr>
            <w:tcW w:w="1425" w:type="dxa"/>
            <w:shd w:val="clear" w:color="auto" w:fill="FFFFFF"/>
            <w:vAlign w:val="center"/>
          </w:tcPr>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c>
        <w:tc>
          <w:tcPr>
            <w:tcW w:w="453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 виконавчі комітети сільських рад</w:t>
            </w:r>
          </w:p>
        </w:tc>
      </w:tr>
    </w:tbl>
    <w:p w:rsidR="008F08B7" w:rsidRPr="001F2677" w:rsidRDefault="008F08B7" w:rsidP="008F08B7">
      <w:pPr>
        <w:shd w:val="clear" w:color="auto" w:fill="FFFFFF"/>
        <w:spacing w:before="100" w:beforeAutospacing="1" w:after="100" w:afterAutospacing="1" w:line="270" w:lineRule="atLeast"/>
        <w:jc w:val="both"/>
        <w:rPr>
          <w:color w:val="333333"/>
          <w:sz w:val="28"/>
          <w:szCs w:val="28"/>
          <w:lang w:val="uk-UA"/>
        </w:rPr>
      </w:pPr>
      <w:r w:rsidRPr="001F2677">
        <w:rPr>
          <w:color w:val="333333"/>
          <w:sz w:val="28"/>
          <w:szCs w:val="28"/>
          <w:lang w:val="uk-UA"/>
        </w:rPr>
        <w:t>8.4. Вжити заходів щодо розширення мережі громадських формувань, які  беруть участь в охороні громадського порядку і профілактичній роботі, та забезпечити їх ефективне функціонування.</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9495" w:type="dxa"/>
        <w:shd w:val="clear" w:color="auto" w:fill="FFFFFF"/>
        <w:tblCellMar>
          <w:top w:w="15" w:type="dxa"/>
          <w:left w:w="15" w:type="dxa"/>
          <w:bottom w:w="15" w:type="dxa"/>
          <w:right w:w="15" w:type="dxa"/>
        </w:tblCellMar>
        <w:tblLook w:val="0000"/>
      </w:tblPr>
      <w:tblGrid>
        <w:gridCol w:w="3540"/>
        <w:gridCol w:w="1425"/>
        <w:gridCol w:w="4530"/>
      </w:tblGrid>
      <w:tr w:rsidR="008F08B7" w:rsidRPr="001F2677" w:rsidTr="00404287">
        <w:tc>
          <w:tcPr>
            <w:tcW w:w="354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lastRenderedPageBreak/>
              <w:t>2018-2020 р.р.</w:t>
            </w:r>
          </w:p>
        </w:tc>
        <w:tc>
          <w:tcPr>
            <w:tcW w:w="1425" w:type="dxa"/>
            <w:shd w:val="clear" w:color="auto" w:fill="FFFFFF"/>
            <w:vAlign w:val="center"/>
          </w:tcPr>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c>
        <w:tc>
          <w:tcPr>
            <w:tcW w:w="453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 виконавчі комітети сільських рад</w:t>
            </w:r>
          </w:p>
        </w:tc>
      </w:tr>
    </w:tbl>
    <w:p w:rsidR="008F08B7" w:rsidRPr="001F2677" w:rsidRDefault="008F08B7" w:rsidP="008F08B7">
      <w:pPr>
        <w:shd w:val="clear" w:color="auto" w:fill="FFFFFF"/>
        <w:spacing w:before="100" w:beforeAutospacing="1" w:after="100" w:afterAutospacing="1" w:line="270" w:lineRule="atLeast"/>
        <w:ind w:left="15"/>
        <w:jc w:val="both"/>
        <w:rPr>
          <w:color w:val="333333"/>
          <w:sz w:val="28"/>
          <w:szCs w:val="28"/>
          <w:lang w:val="uk-UA"/>
        </w:rPr>
      </w:pPr>
      <w:r w:rsidRPr="001F2677">
        <w:rPr>
          <w:color w:val="333333"/>
          <w:sz w:val="28"/>
          <w:szCs w:val="28"/>
          <w:lang w:val="uk-UA"/>
        </w:rPr>
        <w:t>8.5. З метою раціональної розстановки сил та засобів, збільшення кількості нарядів в сільських населених пунктах району та в інших громадських місцях, їх ущільнення в разі ускладнення оперативної обстановки залучати громадські формування з охорони громадського порядку.</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9210" w:type="dxa"/>
        <w:shd w:val="clear" w:color="auto" w:fill="FFFFFF"/>
        <w:tblCellMar>
          <w:top w:w="15" w:type="dxa"/>
          <w:left w:w="15" w:type="dxa"/>
          <w:bottom w:w="15" w:type="dxa"/>
          <w:right w:w="15" w:type="dxa"/>
        </w:tblCellMar>
        <w:tblLook w:val="0000"/>
      </w:tblPr>
      <w:tblGrid>
        <w:gridCol w:w="3534"/>
        <w:gridCol w:w="1422"/>
        <w:gridCol w:w="4254"/>
      </w:tblGrid>
      <w:tr w:rsidR="008F08B7" w:rsidRPr="001F2677" w:rsidTr="00404287">
        <w:tc>
          <w:tcPr>
            <w:tcW w:w="354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2018-2020р.р.</w:t>
            </w:r>
          </w:p>
        </w:tc>
        <w:tc>
          <w:tcPr>
            <w:tcW w:w="1425" w:type="dxa"/>
            <w:shd w:val="clear" w:color="auto" w:fill="FFFFFF"/>
            <w:vAlign w:val="center"/>
          </w:tcPr>
          <w:p w:rsidR="008F08B7" w:rsidRPr="001F2677" w:rsidRDefault="008F08B7" w:rsidP="00404287">
            <w:pPr>
              <w:pStyle w:val="a3"/>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c>
        <w:tc>
          <w:tcPr>
            <w:tcW w:w="4260"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 виконавчі комітети сільських рад</w:t>
            </w:r>
          </w:p>
        </w:tc>
      </w:tr>
    </w:tbl>
    <w:p w:rsidR="008F08B7" w:rsidRPr="001F2677" w:rsidRDefault="008F08B7" w:rsidP="008F08B7">
      <w:pPr>
        <w:pStyle w:val="a3"/>
        <w:shd w:val="clear" w:color="auto" w:fill="FFFFFF"/>
        <w:spacing w:before="0" w:beforeAutospacing="0" w:after="135" w:afterAutospacing="0" w:line="270" w:lineRule="atLeast"/>
        <w:jc w:val="both"/>
        <w:rPr>
          <w:rFonts w:ascii="Helvetica" w:hAnsi="Helvetica" w:cs="Helvetica"/>
          <w:color w:val="333333"/>
          <w:sz w:val="28"/>
          <w:szCs w:val="28"/>
          <w:lang w:val="uk-UA"/>
        </w:rPr>
      </w:pPr>
      <w:r w:rsidRPr="001F2677">
        <w:rPr>
          <w:sz w:val="28"/>
          <w:szCs w:val="28"/>
          <w:lang w:val="uk-UA"/>
        </w:rPr>
        <w:t>8.6.На підставі аналізу оперативної обстановки на автошляхах району, запровадити щомісячні відпрацювання автодоріг в регіонах, найбільш вражених так званою “трасовою” злочинністю.</w:t>
      </w:r>
    </w:p>
    <w:p w:rsidR="008F08B7" w:rsidRPr="001F2677" w:rsidRDefault="008F08B7" w:rsidP="008F08B7">
      <w:pPr>
        <w:pStyle w:val="a3"/>
        <w:shd w:val="clear" w:color="auto" w:fill="FFFFFF"/>
        <w:spacing w:before="0" w:beforeAutospacing="0" w:after="135" w:afterAutospacing="0" w:line="270" w:lineRule="atLeast"/>
        <w:rPr>
          <w:rFonts w:ascii="Helvetica" w:hAnsi="Helvetica" w:cs="Helvetica"/>
          <w:color w:val="333333"/>
          <w:sz w:val="20"/>
          <w:szCs w:val="20"/>
          <w:lang w:val="uk-UA"/>
        </w:rPr>
      </w:pPr>
      <w:r w:rsidRPr="001F2677">
        <w:rPr>
          <w:rFonts w:ascii="Helvetica" w:hAnsi="Helvetica" w:cs="Helvetica"/>
          <w:color w:val="333333"/>
          <w:sz w:val="20"/>
          <w:szCs w:val="20"/>
          <w:lang w:val="uk-UA"/>
        </w:rPr>
        <w:t> </w:t>
      </w:r>
    </w:p>
    <w:tbl>
      <w:tblPr>
        <w:tblW w:w="9375" w:type="dxa"/>
        <w:shd w:val="clear" w:color="auto" w:fill="FFFFFF"/>
        <w:tblCellMar>
          <w:top w:w="15" w:type="dxa"/>
          <w:left w:w="15" w:type="dxa"/>
          <w:bottom w:w="15" w:type="dxa"/>
          <w:right w:w="15" w:type="dxa"/>
        </w:tblCellMar>
        <w:tblLook w:val="0000"/>
      </w:tblPr>
      <w:tblGrid>
        <w:gridCol w:w="4956"/>
        <w:gridCol w:w="4419"/>
      </w:tblGrid>
      <w:tr w:rsidR="008F08B7" w:rsidRPr="001F2677" w:rsidTr="00404287">
        <w:trPr>
          <w:trHeight w:val="1528"/>
        </w:trPr>
        <w:tc>
          <w:tcPr>
            <w:tcW w:w="496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 xml:space="preserve"> 2018-2020 р.р.</w:t>
            </w:r>
          </w:p>
        </w:tc>
        <w:tc>
          <w:tcPr>
            <w:tcW w:w="4425" w:type="dxa"/>
            <w:shd w:val="clear" w:color="auto" w:fill="FFFFFF"/>
            <w:vAlign w:val="center"/>
          </w:tcPr>
          <w:p w:rsidR="008F08B7" w:rsidRPr="001F2677" w:rsidRDefault="008F08B7" w:rsidP="00404287">
            <w:pPr>
              <w:pStyle w:val="a3"/>
              <w:spacing w:before="0" w:beforeAutospacing="0" w:after="135" w:afterAutospacing="0" w:line="270" w:lineRule="atLeast"/>
              <w:rPr>
                <w:color w:val="333333"/>
                <w:sz w:val="28"/>
                <w:szCs w:val="28"/>
                <w:lang w:val="uk-UA"/>
              </w:rPr>
            </w:pPr>
            <w:r w:rsidRPr="001F2677">
              <w:rPr>
                <w:color w:val="333333"/>
                <w:sz w:val="28"/>
                <w:szCs w:val="28"/>
                <w:lang w:val="uk-UA"/>
              </w:rPr>
              <w:t>Лубенський ВП ГУНП</w:t>
            </w:r>
          </w:p>
        </w:tc>
      </w:tr>
    </w:tbl>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p>
    <w:p w:rsidR="008F08B7" w:rsidRPr="001F2677" w:rsidRDefault="008F08B7" w:rsidP="008F08B7">
      <w:pPr>
        <w:jc w:val="center"/>
        <w:rPr>
          <w:b/>
          <w:sz w:val="28"/>
          <w:szCs w:val="28"/>
          <w:lang w:val="uk-UA"/>
        </w:rPr>
      </w:pPr>
      <w:r w:rsidRPr="001F2677">
        <w:rPr>
          <w:b/>
          <w:sz w:val="28"/>
          <w:szCs w:val="28"/>
          <w:lang w:val="uk-UA"/>
        </w:rPr>
        <w:t>РОЗРАХУНОК</w:t>
      </w:r>
    </w:p>
    <w:p w:rsidR="008F08B7" w:rsidRPr="001F2677" w:rsidRDefault="008F08B7" w:rsidP="008F08B7">
      <w:pPr>
        <w:jc w:val="center"/>
        <w:rPr>
          <w:b/>
          <w:sz w:val="28"/>
          <w:szCs w:val="28"/>
          <w:lang w:val="uk-UA"/>
        </w:rPr>
      </w:pPr>
      <w:r w:rsidRPr="001F2677">
        <w:rPr>
          <w:b/>
          <w:sz w:val="28"/>
          <w:szCs w:val="28"/>
          <w:lang w:val="uk-UA"/>
        </w:rPr>
        <w:t>фінансування заходів, передбачених районною комплексною програмою</w:t>
      </w:r>
    </w:p>
    <w:p w:rsidR="008F08B7" w:rsidRPr="001F2677" w:rsidRDefault="008F08B7" w:rsidP="008F08B7">
      <w:pPr>
        <w:jc w:val="center"/>
        <w:rPr>
          <w:b/>
          <w:sz w:val="28"/>
          <w:szCs w:val="28"/>
          <w:lang w:val="uk-UA"/>
        </w:rPr>
      </w:pPr>
      <w:r w:rsidRPr="001F2677">
        <w:rPr>
          <w:b/>
          <w:sz w:val="28"/>
          <w:szCs w:val="28"/>
          <w:lang w:val="uk-UA"/>
        </w:rPr>
        <w:t>забезпечення громадської безпеки та профілактики правопорушень у 2018-2020 рр. на території Лубенського району</w:t>
      </w:r>
    </w:p>
    <w:p w:rsidR="008F08B7" w:rsidRPr="001F2677" w:rsidRDefault="008F08B7" w:rsidP="008F08B7">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539"/>
        <w:gridCol w:w="1101"/>
        <w:gridCol w:w="8"/>
        <w:gridCol w:w="1091"/>
        <w:gridCol w:w="1061"/>
        <w:gridCol w:w="1037"/>
        <w:gridCol w:w="1061"/>
        <w:gridCol w:w="1037"/>
      </w:tblGrid>
      <w:tr w:rsidR="008F08B7" w:rsidRPr="001F2677" w:rsidTr="00404287">
        <w:trPr>
          <w:trHeight w:val="323"/>
        </w:trPr>
        <w:tc>
          <w:tcPr>
            <w:tcW w:w="626" w:type="dxa"/>
            <w:vMerge w:val="restart"/>
          </w:tcPr>
          <w:p w:rsidR="008F08B7" w:rsidRPr="001F2677" w:rsidRDefault="008F08B7" w:rsidP="00404287">
            <w:pPr>
              <w:jc w:val="center"/>
              <w:rPr>
                <w:b/>
                <w:sz w:val="28"/>
                <w:szCs w:val="28"/>
                <w:lang w:val="uk-UA"/>
              </w:rPr>
            </w:pPr>
            <w:r w:rsidRPr="001F2677">
              <w:rPr>
                <w:b/>
                <w:sz w:val="28"/>
                <w:szCs w:val="28"/>
                <w:lang w:val="uk-UA"/>
              </w:rPr>
              <w:t>№</w:t>
            </w:r>
          </w:p>
          <w:p w:rsidR="008F08B7" w:rsidRPr="001F2677" w:rsidRDefault="008F08B7" w:rsidP="00404287">
            <w:pPr>
              <w:jc w:val="center"/>
              <w:rPr>
                <w:b/>
                <w:sz w:val="28"/>
                <w:szCs w:val="28"/>
                <w:lang w:val="uk-UA"/>
              </w:rPr>
            </w:pPr>
            <w:r w:rsidRPr="001F2677">
              <w:rPr>
                <w:b/>
                <w:sz w:val="28"/>
                <w:szCs w:val="28"/>
                <w:lang w:val="uk-UA"/>
              </w:rPr>
              <w:t>п/п</w:t>
            </w:r>
          </w:p>
        </w:tc>
        <w:tc>
          <w:tcPr>
            <w:tcW w:w="2574" w:type="dxa"/>
            <w:vMerge w:val="restart"/>
          </w:tcPr>
          <w:p w:rsidR="008F08B7" w:rsidRPr="001F2677" w:rsidRDefault="008F08B7" w:rsidP="00404287">
            <w:pPr>
              <w:jc w:val="center"/>
              <w:rPr>
                <w:b/>
                <w:sz w:val="28"/>
                <w:szCs w:val="28"/>
                <w:lang w:val="uk-UA"/>
              </w:rPr>
            </w:pPr>
            <w:r w:rsidRPr="001F2677">
              <w:rPr>
                <w:b/>
                <w:sz w:val="28"/>
                <w:szCs w:val="28"/>
                <w:lang w:val="uk-UA"/>
              </w:rPr>
              <w:t>Перелік заходів Програми</w:t>
            </w:r>
          </w:p>
        </w:tc>
        <w:tc>
          <w:tcPr>
            <w:tcW w:w="2211" w:type="dxa"/>
            <w:gridSpan w:val="3"/>
          </w:tcPr>
          <w:p w:rsidR="008F08B7" w:rsidRPr="001F2677" w:rsidRDefault="008F08B7" w:rsidP="00404287">
            <w:pPr>
              <w:jc w:val="center"/>
              <w:rPr>
                <w:b/>
                <w:sz w:val="28"/>
                <w:szCs w:val="28"/>
                <w:lang w:val="uk-UA"/>
              </w:rPr>
            </w:pPr>
            <w:r w:rsidRPr="001F2677">
              <w:rPr>
                <w:b/>
                <w:sz w:val="28"/>
                <w:szCs w:val="28"/>
                <w:lang w:val="uk-UA"/>
              </w:rPr>
              <w:t>2018</w:t>
            </w:r>
          </w:p>
          <w:p w:rsidR="008F08B7" w:rsidRPr="001F2677" w:rsidRDefault="008F08B7" w:rsidP="00404287">
            <w:pPr>
              <w:jc w:val="center"/>
              <w:rPr>
                <w:b/>
                <w:sz w:val="28"/>
                <w:szCs w:val="28"/>
                <w:lang w:val="uk-UA"/>
              </w:rPr>
            </w:pPr>
          </w:p>
        </w:tc>
        <w:tc>
          <w:tcPr>
            <w:tcW w:w="2080" w:type="dxa"/>
            <w:gridSpan w:val="2"/>
            <w:shd w:val="clear" w:color="auto" w:fill="auto"/>
          </w:tcPr>
          <w:p w:rsidR="008F08B7" w:rsidRPr="001F2677" w:rsidRDefault="008F08B7" w:rsidP="00404287">
            <w:pPr>
              <w:jc w:val="center"/>
              <w:rPr>
                <w:b/>
                <w:sz w:val="28"/>
                <w:szCs w:val="28"/>
                <w:lang w:val="uk-UA"/>
              </w:rPr>
            </w:pPr>
            <w:r w:rsidRPr="001F2677">
              <w:rPr>
                <w:b/>
                <w:sz w:val="28"/>
                <w:szCs w:val="28"/>
                <w:lang w:val="uk-UA"/>
              </w:rPr>
              <w:t>2019</w:t>
            </w:r>
          </w:p>
          <w:p w:rsidR="008F08B7" w:rsidRPr="001F2677" w:rsidRDefault="008F08B7" w:rsidP="00404287">
            <w:pPr>
              <w:jc w:val="center"/>
              <w:rPr>
                <w:b/>
                <w:sz w:val="28"/>
                <w:szCs w:val="28"/>
                <w:lang w:val="uk-UA"/>
              </w:rPr>
            </w:pPr>
          </w:p>
        </w:tc>
        <w:tc>
          <w:tcPr>
            <w:tcW w:w="2080" w:type="dxa"/>
            <w:gridSpan w:val="2"/>
            <w:shd w:val="clear" w:color="auto" w:fill="auto"/>
          </w:tcPr>
          <w:p w:rsidR="008F08B7" w:rsidRPr="001F2677" w:rsidRDefault="008F08B7" w:rsidP="00404287">
            <w:pPr>
              <w:jc w:val="center"/>
              <w:rPr>
                <w:b/>
                <w:sz w:val="28"/>
                <w:szCs w:val="28"/>
                <w:lang w:val="uk-UA"/>
              </w:rPr>
            </w:pPr>
            <w:r w:rsidRPr="001F2677">
              <w:rPr>
                <w:b/>
                <w:sz w:val="28"/>
                <w:szCs w:val="28"/>
                <w:lang w:val="uk-UA"/>
              </w:rPr>
              <w:t>2020</w:t>
            </w:r>
          </w:p>
          <w:p w:rsidR="008F08B7" w:rsidRPr="001F2677" w:rsidRDefault="008F08B7" w:rsidP="00404287">
            <w:pPr>
              <w:jc w:val="center"/>
              <w:rPr>
                <w:b/>
                <w:sz w:val="28"/>
                <w:szCs w:val="28"/>
                <w:lang w:val="uk-UA"/>
              </w:rPr>
            </w:pPr>
          </w:p>
        </w:tc>
      </w:tr>
      <w:tr w:rsidR="008F08B7" w:rsidRPr="001F2677" w:rsidTr="00404287">
        <w:trPr>
          <w:trHeight w:val="322"/>
        </w:trPr>
        <w:tc>
          <w:tcPr>
            <w:tcW w:w="626" w:type="dxa"/>
            <w:vMerge/>
          </w:tcPr>
          <w:p w:rsidR="008F08B7" w:rsidRPr="001F2677" w:rsidRDefault="008F08B7" w:rsidP="00404287">
            <w:pPr>
              <w:jc w:val="center"/>
              <w:rPr>
                <w:b/>
                <w:sz w:val="28"/>
                <w:szCs w:val="28"/>
                <w:lang w:val="uk-UA"/>
              </w:rPr>
            </w:pPr>
          </w:p>
        </w:tc>
        <w:tc>
          <w:tcPr>
            <w:tcW w:w="2574" w:type="dxa"/>
            <w:vMerge/>
          </w:tcPr>
          <w:p w:rsidR="008F08B7" w:rsidRPr="001F2677" w:rsidRDefault="008F08B7" w:rsidP="00404287">
            <w:pPr>
              <w:jc w:val="center"/>
              <w:rPr>
                <w:b/>
                <w:sz w:val="28"/>
                <w:szCs w:val="28"/>
                <w:lang w:val="uk-UA"/>
              </w:rPr>
            </w:pPr>
          </w:p>
        </w:tc>
        <w:tc>
          <w:tcPr>
            <w:tcW w:w="2211" w:type="dxa"/>
            <w:gridSpan w:val="3"/>
          </w:tcPr>
          <w:p w:rsidR="008F08B7" w:rsidRPr="001F2677" w:rsidRDefault="008F08B7" w:rsidP="00404287">
            <w:pPr>
              <w:jc w:val="center"/>
              <w:rPr>
                <w:lang w:val="uk-UA"/>
              </w:rPr>
            </w:pPr>
            <w:r w:rsidRPr="001F2677">
              <w:rPr>
                <w:lang w:val="uk-UA"/>
              </w:rPr>
              <w:t xml:space="preserve">Джерела фінансування </w:t>
            </w:r>
          </w:p>
          <w:p w:rsidR="008F08B7" w:rsidRPr="001F2677" w:rsidRDefault="008F08B7" w:rsidP="00404287">
            <w:pPr>
              <w:jc w:val="center"/>
              <w:rPr>
                <w:lang w:val="uk-UA"/>
              </w:rPr>
            </w:pPr>
            <w:r w:rsidRPr="001F2677">
              <w:rPr>
                <w:lang w:val="uk-UA"/>
              </w:rPr>
              <w:t>всього на рік</w:t>
            </w:r>
          </w:p>
          <w:p w:rsidR="008F08B7" w:rsidRPr="001F2677" w:rsidRDefault="008F08B7" w:rsidP="00404287">
            <w:pPr>
              <w:jc w:val="center"/>
              <w:rPr>
                <w:sz w:val="28"/>
                <w:szCs w:val="28"/>
                <w:lang w:val="uk-UA"/>
              </w:rPr>
            </w:pPr>
            <w:r w:rsidRPr="001F2677">
              <w:rPr>
                <w:lang w:val="uk-UA"/>
              </w:rPr>
              <w:t>(тис.грн.)</w:t>
            </w:r>
          </w:p>
        </w:tc>
        <w:tc>
          <w:tcPr>
            <w:tcW w:w="2080" w:type="dxa"/>
            <w:gridSpan w:val="2"/>
            <w:shd w:val="clear" w:color="auto" w:fill="auto"/>
          </w:tcPr>
          <w:p w:rsidR="008F08B7" w:rsidRPr="001F2677" w:rsidRDefault="008F08B7" w:rsidP="00404287">
            <w:pPr>
              <w:jc w:val="center"/>
              <w:rPr>
                <w:lang w:val="uk-UA"/>
              </w:rPr>
            </w:pPr>
            <w:r w:rsidRPr="001F2677">
              <w:rPr>
                <w:lang w:val="uk-UA"/>
              </w:rPr>
              <w:t>Джерела фінансування всього на рік</w:t>
            </w:r>
          </w:p>
          <w:p w:rsidR="008F08B7" w:rsidRPr="001F2677" w:rsidRDefault="008F08B7" w:rsidP="00404287">
            <w:pPr>
              <w:jc w:val="center"/>
              <w:rPr>
                <w:sz w:val="28"/>
                <w:szCs w:val="28"/>
                <w:lang w:val="uk-UA"/>
              </w:rPr>
            </w:pPr>
            <w:r w:rsidRPr="001F2677">
              <w:rPr>
                <w:lang w:val="uk-UA"/>
              </w:rPr>
              <w:t>(тис.грн.)</w:t>
            </w:r>
            <w:r w:rsidRPr="001F2677">
              <w:rPr>
                <w:sz w:val="28"/>
                <w:szCs w:val="28"/>
                <w:lang w:val="uk-UA"/>
              </w:rPr>
              <w:t xml:space="preserve"> </w:t>
            </w:r>
          </w:p>
        </w:tc>
        <w:tc>
          <w:tcPr>
            <w:tcW w:w="2080" w:type="dxa"/>
            <w:gridSpan w:val="2"/>
            <w:shd w:val="clear" w:color="auto" w:fill="auto"/>
          </w:tcPr>
          <w:p w:rsidR="008F08B7" w:rsidRPr="001F2677" w:rsidRDefault="008F08B7" w:rsidP="00404287">
            <w:pPr>
              <w:jc w:val="center"/>
              <w:rPr>
                <w:lang w:val="uk-UA"/>
              </w:rPr>
            </w:pPr>
            <w:r w:rsidRPr="001F2677">
              <w:rPr>
                <w:lang w:val="uk-UA"/>
              </w:rPr>
              <w:t>Джерела фінансування всього на рік</w:t>
            </w:r>
          </w:p>
          <w:p w:rsidR="008F08B7" w:rsidRPr="001F2677" w:rsidRDefault="008F08B7" w:rsidP="00404287">
            <w:pPr>
              <w:jc w:val="center"/>
              <w:rPr>
                <w:sz w:val="28"/>
                <w:szCs w:val="28"/>
                <w:lang w:val="uk-UA"/>
              </w:rPr>
            </w:pPr>
            <w:r w:rsidRPr="001F2677">
              <w:rPr>
                <w:lang w:val="uk-UA"/>
              </w:rPr>
              <w:t>(тис.грн.)</w:t>
            </w:r>
          </w:p>
        </w:tc>
      </w:tr>
      <w:tr w:rsidR="008F08B7" w:rsidRPr="001F2677" w:rsidTr="00404287">
        <w:trPr>
          <w:trHeight w:val="510"/>
        </w:trPr>
        <w:tc>
          <w:tcPr>
            <w:tcW w:w="626" w:type="dxa"/>
            <w:vMerge/>
          </w:tcPr>
          <w:p w:rsidR="008F08B7" w:rsidRPr="001F2677" w:rsidRDefault="008F08B7" w:rsidP="00404287">
            <w:pPr>
              <w:jc w:val="center"/>
              <w:rPr>
                <w:b/>
                <w:sz w:val="28"/>
                <w:szCs w:val="28"/>
                <w:lang w:val="uk-UA"/>
              </w:rPr>
            </w:pPr>
          </w:p>
        </w:tc>
        <w:tc>
          <w:tcPr>
            <w:tcW w:w="2574" w:type="dxa"/>
            <w:vMerge/>
          </w:tcPr>
          <w:p w:rsidR="008F08B7" w:rsidRPr="001F2677" w:rsidRDefault="008F08B7" w:rsidP="00404287">
            <w:pPr>
              <w:jc w:val="center"/>
              <w:rPr>
                <w:b/>
                <w:sz w:val="28"/>
                <w:szCs w:val="28"/>
                <w:lang w:val="uk-UA"/>
              </w:rPr>
            </w:pPr>
          </w:p>
        </w:tc>
        <w:tc>
          <w:tcPr>
            <w:tcW w:w="1113" w:type="dxa"/>
            <w:gridSpan w:val="2"/>
          </w:tcPr>
          <w:p w:rsidR="008F08B7" w:rsidRPr="001F2677" w:rsidRDefault="008F08B7" w:rsidP="00404287">
            <w:pPr>
              <w:jc w:val="center"/>
              <w:rPr>
                <w:sz w:val="20"/>
                <w:szCs w:val="20"/>
                <w:lang w:val="uk-UA"/>
              </w:rPr>
            </w:pPr>
            <w:r w:rsidRPr="001F2677">
              <w:rPr>
                <w:sz w:val="20"/>
                <w:szCs w:val="20"/>
                <w:lang w:val="uk-UA"/>
              </w:rPr>
              <w:t xml:space="preserve">районний </w:t>
            </w:r>
          </w:p>
          <w:p w:rsidR="008F08B7" w:rsidRPr="001F2677" w:rsidRDefault="008F08B7" w:rsidP="00404287">
            <w:pPr>
              <w:jc w:val="center"/>
              <w:rPr>
                <w:sz w:val="20"/>
                <w:szCs w:val="20"/>
                <w:lang w:val="uk-UA"/>
              </w:rPr>
            </w:pPr>
            <w:r w:rsidRPr="001F2677">
              <w:rPr>
                <w:sz w:val="20"/>
                <w:szCs w:val="20"/>
                <w:lang w:val="uk-UA"/>
              </w:rPr>
              <w:t>бюджет</w:t>
            </w:r>
          </w:p>
        </w:tc>
        <w:tc>
          <w:tcPr>
            <w:tcW w:w="1098" w:type="dxa"/>
          </w:tcPr>
          <w:p w:rsidR="008F08B7" w:rsidRPr="001F2677" w:rsidRDefault="008F08B7" w:rsidP="00404287">
            <w:pPr>
              <w:jc w:val="center"/>
              <w:rPr>
                <w:sz w:val="20"/>
                <w:szCs w:val="20"/>
                <w:lang w:val="uk-UA"/>
              </w:rPr>
            </w:pPr>
            <w:r w:rsidRPr="001F2677">
              <w:rPr>
                <w:sz w:val="20"/>
                <w:szCs w:val="20"/>
                <w:lang w:val="uk-UA"/>
              </w:rPr>
              <w:t>бюджети</w:t>
            </w:r>
          </w:p>
          <w:p w:rsidR="008F08B7" w:rsidRPr="001F2677" w:rsidRDefault="008F08B7" w:rsidP="00404287">
            <w:pPr>
              <w:jc w:val="center"/>
              <w:rPr>
                <w:sz w:val="20"/>
                <w:szCs w:val="20"/>
                <w:lang w:val="uk-UA"/>
              </w:rPr>
            </w:pPr>
            <w:r w:rsidRPr="001F2677">
              <w:rPr>
                <w:sz w:val="20"/>
                <w:szCs w:val="20"/>
                <w:lang w:val="uk-UA"/>
              </w:rPr>
              <w:t>сільських рад</w:t>
            </w:r>
          </w:p>
        </w:tc>
        <w:tc>
          <w:tcPr>
            <w:tcW w:w="1040" w:type="dxa"/>
            <w:shd w:val="clear" w:color="auto" w:fill="auto"/>
          </w:tcPr>
          <w:p w:rsidR="008F08B7" w:rsidRPr="001F2677" w:rsidRDefault="008F08B7" w:rsidP="00404287">
            <w:pPr>
              <w:jc w:val="center"/>
              <w:rPr>
                <w:sz w:val="20"/>
                <w:szCs w:val="20"/>
                <w:lang w:val="uk-UA"/>
              </w:rPr>
            </w:pPr>
            <w:r w:rsidRPr="001F2677">
              <w:rPr>
                <w:sz w:val="20"/>
                <w:szCs w:val="20"/>
                <w:lang w:val="uk-UA"/>
              </w:rPr>
              <w:t>районний</w:t>
            </w:r>
          </w:p>
          <w:p w:rsidR="008F08B7" w:rsidRPr="001F2677" w:rsidRDefault="008F08B7" w:rsidP="00404287">
            <w:pPr>
              <w:jc w:val="center"/>
              <w:rPr>
                <w:sz w:val="20"/>
                <w:szCs w:val="20"/>
                <w:lang w:val="uk-UA"/>
              </w:rPr>
            </w:pPr>
            <w:r w:rsidRPr="001F2677">
              <w:rPr>
                <w:sz w:val="20"/>
                <w:szCs w:val="20"/>
                <w:lang w:val="uk-UA"/>
              </w:rPr>
              <w:t>бюджет</w:t>
            </w:r>
          </w:p>
          <w:p w:rsidR="008F08B7" w:rsidRPr="001F2677" w:rsidRDefault="008F08B7" w:rsidP="00404287">
            <w:pPr>
              <w:jc w:val="center"/>
              <w:rPr>
                <w:sz w:val="20"/>
                <w:szCs w:val="20"/>
                <w:lang w:val="uk-UA"/>
              </w:rPr>
            </w:pPr>
          </w:p>
        </w:tc>
        <w:tc>
          <w:tcPr>
            <w:tcW w:w="1040" w:type="dxa"/>
            <w:shd w:val="clear" w:color="auto" w:fill="auto"/>
          </w:tcPr>
          <w:p w:rsidR="008F08B7" w:rsidRPr="001F2677" w:rsidRDefault="008F08B7" w:rsidP="00404287">
            <w:pPr>
              <w:jc w:val="center"/>
              <w:rPr>
                <w:sz w:val="20"/>
                <w:szCs w:val="20"/>
                <w:lang w:val="uk-UA"/>
              </w:rPr>
            </w:pPr>
            <w:r w:rsidRPr="001F2677">
              <w:rPr>
                <w:sz w:val="20"/>
                <w:szCs w:val="20"/>
                <w:lang w:val="uk-UA"/>
              </w:rPr>
              <w:t>бюджети</w:t>
            </w:r>
          </w:p>
          <w:p w:rsidR="008F08B7" w:rsidRPr="001F2677" w:rsidRDefault="008F08B7" w:rsidP="00404287">
            <w:pPr>
              <w:jc w:val="center"/>
              <w:rPr>
                <w:sz w:val="20"/>
                <w:szCs w:val="20"/>
                <w:lang w:val="uk-UA"/>
              </w:rPr>
            </w:pPr>
            <w:r w:rsidRPr="001F2677">
              <w:rPr>
                <w:sz w:val="20"/>
                <w:szCs w:val="20"/>
                <w:lang w:val="uk-UA"/>
              </w:rPr>
              <w:t>сільських рад</w:t>
            </w:r>
          </w:p>
        </w:tc>
        <w:tc>
          <w:tcPr>
            <w:tcW w:w="1040" w:type="dxa"/>
            <w:shd w:val="clear" w:color="auto" w:fill="auto"/>
          </w:tcPr>
          <w:p w:rsidR="008F08B7" w:rsidRPr="001F2677" w:rsidRDefault="008F08B7" w:rsidP="00404287">
            <w:pPr>
              <w:rPr>
                <w:sz w:val="20"/>
                <w:szCs w:val="20"/>
                <w:lang w:val="uk-UA"/>
              </w:rPr>
            </w:pPr>
            <w:r w:rsidRPr="001F2677">
              <w:rPr>
                <w:sz w:val="20"/>
                <w:szCs w:val="20"/>
                <w:lang w:val="uk-UA"/>
              </w:rPr>
              <w:t>районний</w:t>
            </w:r>
          </w:p>
          <w:p w:rsidR="008F08B7" w:rsidRPr="001F2677" w:rsidRDefault="008F08B7" w:rsidP="00404287">
            <w:pPr>
              <w:jc w:val="center"/>
              <w:rPr>
                <w:lang w:val="uk-UA"/>
              </w:rPr>
            </w:pPr>
            <w:r w:rsidRPr="001F2677">
              <w:rPr>
                <w:sz w:val="20"/>
                <w:szCs w:val="20"/>
                <w:lang w:val="uk-UA"/>
              </w:rPr>
              <w:t>бюджет</w:t>
            </w:r>
          </w:p>
        </w:tc>
        <w:tc>
          <w:tcPr>
            <w:tcW w:w="1040" w:type="dxa"/>
            <w:shd w:val="clear" w:color="auto" w:fill="auto"/>
          </w:tcPr>
          <w:p w:rsidR="008F08B7" w:rsidRPr="001F2677" w:rsidRDefault="008F08B7" w:rsidP="00404287">
            <w:pPr>
              <w:jc w:val="center"/>
              <w:rPr>
                <w:sz w:val="20"/>
                <w:szCs w:val="20"/>
                <w:lang w:val="uk-UA"/>
              </w:rPr>
            </w:pPr>
            <w:r w:rsidRPr="001F2677">
              <w:rPr>
                <w:sz w:val="20"/>
                <w:szCs w:val="20"/>
                <w:lang w:val="uk-UA"/>
              </w:rPr>
              <w:t>бюджети</w:t>
            </w:r>
          </w:p>
          <w:p w:rsidR="008F08B7" w:rsidRPr="001F2677" w:rsidRDefault="008F08B7" w:rsidP="00404287">
            <w:pPr>
              <w:jc w:val="center"/>
              <w:rPr>
                <w:sz w:val="20"/>
                <w:szCs w:val="20"/>
                <w:lang w:val="uk-UA"/>
              </w:rPr>
            </w:pPr>
            <w:r w:rsidRPr="001F2677">
              <w:rPr>
                <w:sz w:val="20"/>
                <w:szCs w:val="20"/>
                <w:lang w:val="uk-UA"/>
              </w:rPr>
              <w:t>сільських</w:t>
            </w:r>
          </w:p>
          <w:p w:rsidR="008F08B7" w:rsidRPr="001F2677" w:rsidRDefault="008F08B7" w:rsidP="00404287">
            <w:pPr>
              <w:jc w:val="center"/>
              <w:rPr>
                <w:sz w:val="20"/>
                <w:szCs w:val="20"/>
                <w:lang w:val="uk-UA"/>
              </w:rPr>
            </w:pPr>
            <w:r w:rsidRPr="001F2677">
              <w:rPr>
                <w:sz w:val="20"/>
                <w:szCs w:val="20"/>
                <w:lang w:val="uk-UA"/>
              </w:rPr>
              <w:t>рад</w:t>
            </w:r>
          </w:p>
        </w:tc>
      </w:tr>
      <w:tr w:rsidR="008F08B7" w:rsidRPr="001F2677" w:rsidTr="00404287">
        <w:tc>
          <w:tcPr>
            <w:tcW w:w="626" w:type="dxa"/>
          </w:tcPr>
          <w:p w:rsidR="008F08B7" w:rsidRPr="001F2677" w:rsidRDefault="008F08B7" w:rsidP="00404287">
            <w:pPr>
              <w:jc w:val="center"/>
              <w:rPr>
                <w:sz w:val="28"/>
                <w:szCs w:val="28"/>
                <w:lang w:val="uk-UA"/>
              </w:rPr>
            </w:pPr>
            <w:r w:rsidRPr="001F2677">
              <w:rPr>
                <w:sz w:val="28"/>
                <w:szCs w:val="28"/>
                <w:lang w:val="uk-UA"/>
              </w:rPr>
              <w:t>1.</w:t>
            </w:r>
          </w:p>
        </w:tc>
        <w:tc>
          <w:tcPr>
            <w:tcW w:w="2574" w:type="dxa"/>
          </w:tcPr>
          <w:p w:rsidR="008F08B7" w:rsidRPr="001F2677" w:rsidRDefault="008F08B7" w:rsidP="00404287">
            <w:pPr>
              <w:jc w:val="center"/>
              <w:rPr>
                <w:lang w:val="uk-UA"/>
              </w:rPr>
            </w:pPr>
            <w:r w:rsidRPr="001F2677">
              <w:rPr>
                <w:lang w:val="uk-UA"/>
              </w:rPr>
              <w:t xml:space="preserve">Сприяння проведенню профілактичної роботи шляхом поширення </w:t>
            </w:r>
            <w:r w:rsidRPr="001F2677">
              <w:rPr>
                <w:lang w:val="uk-UA"/>
              </w:rPr>
              <w:lastRenderedPageBreak/>
              <w:t>інформаційно-освітніх матеріалів</w:t>
            </w:r>
          </w:p>
        </w:tc>
        <w:tc>
          <w:tcPr>
            <w:tcW w:w="1105" w:type="dxa"/>
          </w:tcPr>
          <w:p w:rsidR="008F08B7" w:rsidRPr="001F2677" w:rsidRDefault="008F08B7" w:rsidP="00404287">
            <w:pPr>
              <w:jc w:val="center"/>
              <w:rPr>
                <w:sz w:val="28"/>
                <w:szCs w:val="28"/>
                <w:lang w:val="uk-UA"/>
              </w:rPr>
            </w:pPr>
            <w:r w:rsidRPr="001F2677">
              <w:rPr>
                <w:sz w:val="28"/>
                <w:szCs w:val="28"/>
                <w:lang w:val="uk-UA"/>
              </w:rPr>
              <w:lastRenderedPageBreak/>
              <w:t>30</w:t>
            </w:r>
          </w:p>
        </w:tc>
        <w:tc>
          <w:tcPr>
            <w:tcW w:w="1106" w:type="dxa"/>
            <w:gridSpan w:val="2"/>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sz w:val="28"/>
                <w:szCs w:val="28"/>
                <w:lang w:val="uk-UA"/>
              </w:rPr>
            </w:pPr>
            <w:r w:rsidRPr="001F2677">
              <w:rPr>
                <w:sz w:val="28"/>
                <w:szCs w:val="28"/>
                <w:lang w:val="uk-UA"/>
              </w:rPr>
              <w:t>-</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sz w:val="28"/>
                <w:szCs w:val="28"/>
                <w:lang w:val="uk-UA"/>
              </w:rPr>
            </w:pPr>
            <w:r w:rsidRPr="001F2677">
              <w:rPr>
                <w:sz w:val="28"/>
                <w:szCs w:val="28"/>
                <w:lang w:val="uk-UA"/>
              </w:rPr>
              <w:t>-</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r>
      <w:tr w:rsidR="008F08B7" w:rsidRPr="001F2677" w:rsidTr="00404287">
        <w:tc>
          <w:tcPr>
            <w:tcW w:w="626" w:type="dxa"/>
          </w:tcPr>
          <w:p w:rsidR="008F08B7" w:rsidRPr="001F2677" w:rsidRDefault="008F08B7" w:rsidP="00404287">
            <w:pPr>
              <w:jc w:val="center"/>
              <w:rPr>
                <w:sz w:val="28"/>
                <w:szCs w:val="28"/>
                <w:lang w:val="uk-UA"/>
              </w:rPr>
            </w:pPr>
            <w:r w:rsidRPr="001F2677">
              <w:rPr>
                <w:sz w:val="28"/>
                <w:szCs w:val="28"/>
                <w:lang w:val="uk-UA"/>
              </w:rPr>
              <w:lastRenderedPageBreak/>
              <w:t>2.</w:t>
            </w:r>
          </w:p>
        </w:tc>
        <w:tc>
          <w:tcPr>
            <w:tcW w:w="2574" w:type="dxa"/>
          </w:tcPr>
          <w:p w:rsidR="008F08B7" w:rsidRPr="001F2677" w:rsidRDefault="008F08B7" w:rsidP="00404287">
            <w:pPr>
              <w:jc w:val="center"/>
              <w:rPr>
                <w:lang w:val="uk-UA"/>
              </w:rPr>
            </w:pPr>
            <w:r w:rsidRPr="001F2677">
              <w:rPr>
                <w:lang w:val="uk-UA"/>
              </w:rPr>
              <w:t>Забезпечення заходів з посилення профілактики правопорушень та злочинів, їх оперативного розкриття шляхом організації рейдів, виїздів в населені пункти району, відпрацювання автодоріг</w:t>
            </w:r>
          </w:p>
        </w:tc>
        <w:tc>
          <w:tcPr>
            <w:tcW w:w="1105" w:type="dxa"/>
          </w:tcPr>
          <w:p w:rsidR="008F08B7" w:rsidRPr="001F2677" w:rsidRDefault="008F08B7" w:rsidP="00404287">
            <w:pPr>
              <w:jc w:val="center"/>
              <w:rPr>
                <w:sz w:val="28"/>
                <w:szCs w:val="28"/>
                <w:lang w:val="uk-UA"/>
              </w:rPr>
            </w:pPr>
            <w:r w:rsidRPr="001F2677">
              <w:rPr>
                <w:sz w:val="28"/>
                <w:szCs w:val="28"/>
                <w:lang w:val="uk-UA"/>
              </w:rPr>
              <w:t>50</w:t>
            </w:r>
          </w:p>
        </w:tc>
        <w:tc>
          <w:tcPr>
            <w:tcW w:w="1106" w:type="dxa"/>
            <w:gridSpan w:val="2"/>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sz w:val="28"/>
                <w:szCs w:val="28"/>
                <w:lang w:val="uk-UA"/>
              </w:rPr>
            </w:pPr>
            <w:r w:rsidRPr="001F2677">
              <w:rPr>
                <w:sz w:val="28"/>
                <w:szCs w:val="28"/>
                <w:lang w:val="uk-UA"/>
              </w:rPr>
              <w:t>50</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sz w:val="28"/>
                <w:szCs w:val="28"/>
                <w:lang w:val="uk-UA"/>
              </w:rPr>
            </w:pPr>
            <w:r w:rsidRPr="001F2677">
              <w:rPr>
                <w:sz w:val="28"/>
                <w:szCs w:val="28"/>
                <w:lang w:val="uk-UA"/>
              </w:rPr>
              <w:t>50</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r>
      <w:tr w:rsidR="008F08B7" w:rsidRPr="001F2677" w:rsidTr="00404287">
        <w:trPr>
          <w:trHeight w:val="2190"/>
        </w:trPr>
        <w:tc>
          <w:tcPr>
            <w:tcW w:w="626" w:type="dxa"/>
          </w:tcPr>
          <w:p w:rsidR="008F08B7" w:rsidRPr="001F2677" w:rsidRDefault="008F08B7" w:rsidP="00404287">
            <w:pPr>
              <w:jc w:val="center"/>
              <w:rPr>
                <w:sz w:val="28"/>
                <w:szCs w:val="28"/>
                <w:lang w:val="uk-UA"/>
              </w:rPr>
            </w:pPr>
            <w:r w:rsidRPr="001F2677">
              <w:rPr>
                <w:sz w:val="28"/>
                <w:szCs w:val="28"/>
                <w:lang w:val="uk-UA"/>
              </w:rPr>
              <w:t>3.</w:t>
            </w:r>
          </w:p>
        </w:tc>
        <w:tc>
          <w:tcPr>
            <w:tcW w:w="2574" w:type="dxa"/>
          </w:tcPr>
          <w:p w:rsidR="008F08B7" w:rsidRPr="001F2677" w:rsidRDefault="008F08B7" w:rsidP="00404287">
            <w:pPr>
              <w:jc w:val="center"/>
              <w:rPr>
                <w:lang w:val="uk-UA"/>
              </w:rPr>
            </w:pPr>
            <w:r w:rsidRPr="001F2677">
              <w:rPr>
                <w:lang w:val="uk-UA"/>
              </w:rPr>
              <w:t>Побудова відомчої  системи відеоспостереження за основними криміногенними місцями району, контролю несення служби особовим складом Лубенського ВП, використання підсистеми автоматичного розпізнання автомобільних номерів в режимі реального часу</w:t>
            </w:r>
          </w:p>
        </w:tc>
        <w:tc>
          <w:tcPr>
            <w:tcW w:w="1105" w:type="dxa"/>
          </w:tcPr>
          <w:p w:rsidR="008F08B7" w:rsidRPr="001F2677" w:rsidRDefault="008F08B7" w:rsidP="00404287">
            <w:pPr>
              <w:jc w:val="center"/>
              <w:rPr>
                <w:sz w:val="28"/>
                <w:szCs w:val="28"/>
                <w:lang w:val="uk-UA"/>
              </w:rPr>
            </w:pPr>
            <w:r w:rsidRPr="001F2677">
              <w:rPr>
                <w:sz w:val="28"/>
                <w:szCs w:val="28"/>
                <w:lang w:val="uk-UA"/>
              </w:rPr>
              <w:t>190</w:t>
            </w:r>
          </w:p>
        </w:tc>
        <w:tc>
          <w:tcPr>
            <w:tcW w:w="1106" w:type="dxa"/>
            <w:gridSpan w:val="2"/>
          </w:tcPr>
          <w:p w:rsidR="008F08B7" w:rsidRPr="001F2677" w:rsidRDefault="008F08B7" w:rsidP="00404287">
            <w:pPr>
              <w:jc w:val="center"/>
              <w:rPr>
                <w:sz w:val="28"/>
                <w:szCs w:val="28"/>
                <w:lang w:val="uk-UA"/>
              </w:rPr>
            </w:pPr>
            <w:r w:rsidRPr="001F2677">
              <w:rPr>
                <w:sz w:val="28"/>
                <w:szCs w:val="28"/>
                <w:lang w:val="uk-UA"/>
              </w:rPr>
              <w:t>776</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c>
          <w:tcPr>
            <w:tcW w:w="1040" w:type="dxa"/>
          </w:tcPr>
          <w:p w:rsidR="008F08B7" w:rsidRPr="001F2677" w:rsidRDefault="008F08B7" w:rsidP="00404287">
            <w:pPr>
              <w:jc w:val="center"/>
              <w:rPr>
                <w:b/>
                <w:sz w:val="28"/>
                <w:szCs w:val="28"/>
                <w:lang w:val="uk-UA"/>
              </w:rPr>
            </w:pPr>
            <w:r w:rsidRPr="001F2677">
              <w:rPr>
                <w:b/>
                <w:sz w:val="28"/>
                <w:szCs w:val="28"/>
                <w:lang w:val="uk-UA"/>
              </w:rPr>
              <w:t>-</w:t>
            </w:r>
          </w:p>
        </w:tc>
      </w:tr>
    </w:tbl>
    <w:p w:rsidR="008F08B7" w:rsidRDefault="008F08B7" w:rsidP="008F08B7">
      <w:pPr>
        <w:pStyle w:val="Style5"/>
        <w:widowControl/>
        <w:spacing w:line="240" w:lineRule="auto"/>
        <w:jc w:val="left"/>
        <w:rPr>
          <w:sz w:val="28"/>
          <w:szCs w:val="28"/>
          <w:lang w:val="uk-UA"/>
        </w:rPr>
      </w:pPr>
    </w:p>
    <w:p w:rsidR="008F08B7" w:rsidRDefault="008F08B7" w:rsidP="008F08B7">
      <w:pPr>
        <w:pStyle w:val="Style5"/>
        <w:widowControl/>
        <w:spacing w:line="240" w:lineRule="auto"/>
        <w:jc w:val="left"/>
        <w:rPr>
          <w:sz w:val="28"/>
          <w:szCs w:val="28"/>
          <w:lang w:val="uk-UA"/>
        </w:rPr>
      </w:pPr>
    </w:p>
    <w:p w:rsidR="008F08B7" w:rsidRDefault="008F08B7" w:rsidP="008F08B7">
      <w:pPr>
        <w:pStyle w:val="Style5"/>
        <w:widowControl/>
        <w:spacing w:line="240" w:lineRule="auto"/>
        <w:jc w:val="left"/>
        <w:rPr>
          <w:sz w:val="28"/>
          <w:szCs w:val="28"/>
          <w:lang w:val="uk-UA"/>
        </w:rPr>
      </w:pPr>
    </w:p>
    <w:p w:rsidR="008F08B7" w:rsidRDefault="008F08B7" w:rsidP="008F08B7">
      <w:pPr>
        <w:pStyle w:val="Style5"/>
        <w:widowControl/>
        <w:spacing w:line="240" w:lineRule="auto"/>
        <w:jc w:val="left"/>
        <w:rPr>
          <w:sz w:val="28"/>
          <w:szCs w:val="28"/>
          <w:lang w:val="uk-UA"/>
        </w:rPr>
      </w:pPr>
      <w:r>
        <w:rPr>
          <w:sz w:val="28"/>
          <w:szCs w:val="28"/>
          <w:lang w:val="uk-UA"/>
        </w:rPr>
        <w:t>В.о. керуючого справами виконавчого</w:t>
      </w:r>
    </w:p>
    <w:p w:rsidR="008F08B7" w:rsidRPr="00E57A2D" w:rsidRDefault="008F08B7" w:rsidP="008F08B7">
      <w:pPr>
        <w:pStyle w:val="Style5"/>
        <w:widowControl/>
        <w:spacing w:line="240" w:lineRule="auto"/>
        <w:jc w:val="left"/>
        <w:rPr>
          <w:sz w:val="28"/>
          <w:szCs w:val="28"/>
          <w:lang w:val="uk-UA"/>
        </w:rPr>
      </w:pPr>
      <w:r>
        <w:rPr>
          <w:sz w:val="28"/>
          <w:szCs w:val="28"/>
          <w:lang w:val="uk-UA"/>
        </w:rPr>
        <w:t>апарату районної ради                                                                       Н.А.Шишова</w:t>
      </w:r>
    </w:p>
    <w:p w:rsidR="00082D0C" w:rsidRPr="008F08B7" w:rsidRDefault="00082D0C">
      <w:pPr>
        <w:rPr>
          <w:lang w:val="uk-UA"/>
        </w:rPr>
      </w:pPr>
    </w:p>
    <w:sectPr w:rsidR="00082D0C" w:rsidRPr="008F08B7" w:rsidSect="00E60E22">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2039"/>
    <w:multiLevelType w:val="multilevel"/>
    <w:tmpl w:val="B1C66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61578"/>
    <w:multiLevelType w:val="hybridMultilevel"/>
    <w:tmpl w:val="E1E6F088"/>
    <w:lvl w:ilvl="0" w:tplc="26749BA6">
      <w:start w:val="8"/>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545E64"/>
    <w:multiLevelType w:val="multilevel"/>
    <w:tmpl w:val="FF30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B125B"/>
    <w:multiLevelType w:val="multilevel"/>
    <w:tmpl w:val="BF803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05304"/>
    <w:multiLevelType w:val="multilevel"/>
    <w:tmpl w:val="04E07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3A5898"/>
    <w:multiLevelType w:val="multilevel"/>
    <w:tmpl w:val="F070A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08B7"/>
    <w:rsid w:val="00082D0C"/>
    <w:rsid w:val="008F0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08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F08B7"/>
    <w:rPr>
      <w:b/>
      <w:bCs/>
    </w:rPr>
  </w:style>
  <w:style w:type="character" w:customStyle="1" w:styleId="apple-converted-space">
    <w:name w:val="apple-converted-space"/>
    <w:basedOn w:val="a0"/>
    <w:rsid w:val="008F08B7"/>
  </w:style>
  <w:style w:type="character" w:customStyle="1" w:styleId="a5">
    <w:name w:val="Название Знак"/>
    <w:basedOn w:val="a0"/>
    <w:link w:val="a6"/>
    <w:locked/>
    <w:rsid w:val="008F08B7"/>
    <w:rPr>
      <w:sz w:val="28"/>
      <w:szCs w:val="28"/>
    </w:rPr>
  </w:style>
  <w:style w:type="paragraph" w:styleId="a6">
    <w:name w:val="Title"/>
    <w:basedOn w:val="a"/>
    <w:link w:val="a5"/>
    <w:qFormat/>
    <w:rsid w:val="008F08B7"/>
    <w:pPr>
      <w:spacing w:after="0" w:line="240" w:lineRule="auto"/>
      <w:jc w:val="center"/>
    </w:pPr>
    <w:rPr>
      <w:sz w:val="28"/>
      <w:szCs w:val="28"/>
    </w:rPr>
  </w:style>
  <w:style w:type="character" w:customStyle="1" w:styleId="1">
    <w:name w:val="Название Знак1"/>
    <w:basedOn w:val="a0"/>
    <w:link w:val="a6"/>
    <w:uiPriority w:val="10"/>
    <w:rsid w:val="008F08B7"/>
    <w:rPr>
      <w:rFonts w:asciiTheme="majorHAnsi" w:eastAsiaTheme="majorEastAsia" w:hAnsiTheme="majorHAnsi" w:cstheme="majorBidi"/>
      <w:color w:val="17365D" w:themeColor="text2" w:themeShade="BF"/>
      <w:spacing w:val="5"/>
      <w:kern w:val="28"/>
      <w:sz w:val="52"/>
      <w:szCs w:val="52"/>
    </w:rPr>
  </w:style>
  <w:style w:type="paragraph" w:customStyle="1" w:styleId="Style5">
    <w:name w:val="Style5"/>
    <w:basedOn w:val="a"/>
    <w:rsid w:val="008F08B7"/>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3573</Words>
  <Characters>20372</Characters>
  <Application>Microsoft Office Word</Application>
  <DocSecurity>0</DocSecurity>
  <Lines>169</Lines>
  <Paragraphs>47</Paragraphs>
  <ScaleCrop>false</ScaleCrop>
  <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2018-10-01T14:05:00Z</dcterms:created>
  <dcterms:modified xsi:type="dcterms:W3CDTF">2018-10-01T14:05:00Z</dcterms:modified>
</cp:coreProperties>
</file>