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EF" w:rsidRPr="005C0BA4" w:rsidRDefault="004642EF" w:rsidP="0025405D">
      <w:pPr>
        <w:pStyle w:val="Title"/>
        <w:jc w:val="left"/>
        <w:rPr>
          <w:lang w:val="uk-UA"/>
        </w:rPr>
      </w:pPr>
      <w:r>
        <w:rPr>
          <w:lang w:val="uk-UA"/>
        </w:rPr>
        <w:t xml:space="preserve">                                                                          </w:t>
      </w:r>
      <w:r w:rsidRPr="005C0BA4">
        <w:rPr>
          <w:lang w:val="uk-UA"/>
        </w:rPr>
        <w:t xml:space="preserve">Додаток </w:t>
      </w:r>
    </w:p>
    <w:p w:rsidR="004642EF" w:rsidRPr="005C0BA4" w:rsidRDefault="004642EF" w:rsidP="0025405D">
      <w:pPr>
        <w:pStyle w:val="Title"/>
        <w:tabs>
          <w:tab w:val="center" w:pos="4680"/>
          <w:tab w:val="right" w:pos="9355"/>
        </w:tabs>
        <w:ind w:firstLine="720"/>
        <w:jc w:val="left"/>
        <w:rPr>
          <w:lang w:val="uk-UA"/>
        </w:rPr>
      </w:pPr>
      <w:r w:rsidRPr="005C0BA4">
        <w:rPr>
          <w:lang w:val="uk-UA"/>
        </w:rPr>
        <w:tab/>
        <w:t xml:space="preserve">                                              </w:t>
      </w:r>
      <w:r>
        <w:rPr>
          <w:lang w:val="uk-UA"/>
        </w:rPr>
        <w:t xml:space="preserve">                  до рішення двадцять першої </w:t>
      </w:r>
      <w:r w:rsidRPr="005C0BA4">
        <w:rPr>
          <w:lang w:val="uk-UA"/>
        </w:rPr>
        <w:t xml:space="preserve">сесії  </w:t>
      </w:r>
    </w:p>
    <w:p w:rsidR="004642EF" w:rsidRPr="005C0BA4" w:rsidRDefault="004642EF" w:rsidP="0025405D">
      <w:pPr>
        <w:pStyle w:val="Title"/>
        <w:tabs>
          <w:tab w:val="left" w:pos="4635"/>
          <w:tab w:val="left" w:pos="5505"/>
          <w:tab w:val="right" w:pos="9355"/>
        </w:tabs>
        <w:ind w:firstLine="720"/>
        <w:jc w:val="left"/>
        <w:rPr>
          <w:lang w:val="uk-UA"/>
        </w:rPr>
      </w:pPr>
      <w:r>
        <w:rPr>
          <w:lang w:val="uk-UA"/>
        </w:rPr>
        <w:tab/>
        <w:t xml:space="preserve">        </w:t>
      </w:r>
      <w:r w:rsidRPr="005C0BA4">
        <w:rPr>
          <w:lang w:val="uk-UA"/>
        </w:rPr>
        <w:t>районної ради сьомого скликання</w:t>
      </w:r>
    </w:p>
    <w:p w:rsidR="004642EF" w:rsidRDefault="004642EF" w:rsidP="0025405D">
      <w:pPr>
        <w:pStyle w:val="Title"/>
        <w:tabs>
          <w:tab w:val="left" w:pos="4500"/>
        </w:tabs>
        <w:ind w:firstLine="720"/>
        <w:jc w:val="left"/>
        <w:rPr>
          <w:lang w:val="uk-UA"/>
        </w:rPr>
      </w:pPr>
      <w:r w:rsidRPr="005C0BA4">
        <w:rPr>
          <w:lang w:val="uk-UA"/>
        </w:rPr>
        <w:t xml:space="preserve">                                                      </w:t>
      </w:r>
      <w:r>
        <w:rPr>
          <w:lang w:val="uk-UA"/>
        </w:rPr>
        <w:t xml:space="preserve">          від 20 липня 2017</w:t>
      </w:r>
      <w:r w:rsidRPr="005C0BA4">
        <w:rPr>
          <w:lang w:val="uk-UA"/>
        </w:rPr>
        <w:t xml:space="preserve"> року</w:t>
      </w:r>
    </w:p>
    <w:p w:rsidR="004642EF" w:rsidRDefault="004642EF" w:rsidP="0025405D"/>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25405D">
      <w:pPr>
        <w:autoSpaceDE w:val="0"/>
        <w:autoSpaceDN w:val="0"/>
        <w:adjustRightInd w:val="0"/>
        <w:spacing w:after="0" w:line="360" w:lineRule="auto"/>
        <w:jc w:val="center"/>
        <w:rPr>
          <w:rFonts w:ascii="Times New Roman" w:hAnsi="Times New Roman"/>
          <w:b/>
          <w:bCs/>
          <w:color w:val="000000"/>
          <w:sz w:val="44"/>
          <w:szCs w:val="44"/>
        </w:rPr>
      </w:pPr>
      <w:r w:rsidRPr="0025405D">
        <w:rPr>
          <w:rFonts w:ascii="Times New Roman" w:hAnsi="Times New Roman"/>
          <w:b/>
          <w:bCs/>
          <w:color w:val="000000"/>
          <w:sz w:val="44"/>
          <w:szCs w:val="44"/>
        </w:rPr>
        <w:t xml:space="preserve">Районна програма </w:t>
      </w:r>
    </w:p>
    <w:p w:rsidR="004642EF" w:rsidRPr="0025405D" w:rsidRDefault="004642EF" w:rsidP="0025405D">
      <w:pPr>
        <w:autoSpaceDE w:val="0"/>
        <w:autoSpaceDN w:val="0"/>
        <w:adjustRightInd w:val="0"/>
        <w:spacing w:after="0" w:line="360" w:lineRule="auto"/>
        <w:jc w:val="center"/>
        <w:rPr>
          <w:rFonts w:ascii="Times New Roman" w:hAnsi="Times New Roman"/>
          <w:b/>
          <w:bCs/>
          <w:color w:val="000000"/>
          <w:sz w:val="44"/>
          <w:szCs w:val="44"/>
        </w:rPr>
      </w:pPr>
      <w:r w:rsidRPr="0025405D">
        <w:rPr>
          <w:rFonts w:ascii="Times New Roman" w:hAnsi="Times New Roman"/>
          <w:b/>
          <w:bCs/>
          <w:color w:val="000000"/>
          <w:sz w:val="44"/>
          <w:szCs w:val="44"/>
        </w:rPr>
        <w:t>національно-патріотичного виховання</w:t>
      </w:r>
    </w:p>
    <w:p w:rsidR="004642EF" w:rsidRPr="0025405D" w:rsidRDefault="004642EF" w:rsidP="0025405D">
      <w:pPr>
        <w:autoSpaceDE w:val="0"/>
        <w:autoSpaceDN w:val="0"/>
        <w:adjustRightInd w:val="0"/>
        <w:spacing w:after="0" w:line="360" w:lineRule="auto"/>
        <w:jc w:val="center"/>
        <w:rPr>
          <w:rFonts w:ascii="Times New Roman" w:hAnsi="Times New Roman"/>
          <w:b/>
          <w:bCs/>
          <w:color w:val="000000"/>
          <w:sz w:val="44"/>
          <w:szCs w:val="44"/>
        </w:rPr>
      </w:pPr>
      <w:r w:rsidRPr="0025405D">
        <w:rPr>
          <w:rFonts w:ascii="Times New Roman" w:hAnsi="Times New Roman"/>
          <w:b/>
          <w:bCs/>
          <w:color w:val="000000"/>
          <w:sz w:val="44"/>
          <w:szCs w:val="44"/>
        </w:rPr>
        <w:t>дітей та молоді на 2017-2020 роки</w:t>
      </w:r>
    </w:p>
    <w:p w:rsidR="004642EF" w:rsidRPr="0025405D" w:rsidRDefault="004642EF" w:rsidP="0025405D">
      <w:pPr>
        <w:autoSpaceDE w:val="0"/>
        <w:autoSpaceDN w:val="0"/>
        <w:adjustRightInd w:val="0"/>
        <w:spacing w:after="0" w:line="360" w:lineRule="auto"/>
        <w:jc w:val="center"/>
        <w:rPr>
          <w:rFonts w:ascii="Times New Roman" w:hAnsi="Times New Roman"/>
          <w:b/>
          <w:bCs/>
          <w:color w:val="000000"/>
          <w:sz w:val="44"/>
          <w:szCs w:val="44"/>
        </w:rPr>
      </w:pPr>
    </w:p>
    <w:p w:rsidR="004642EF" w:rsidRPr="0025405D" w:rsidRDefault="004642EF" w:rsidP="0025405D">
      <w:pPr>
        <w:autoSpaceDE w:val="0"/>
        <w:autoSpaceDN w:val="0"/>
        <w:adjustRightInd w:val="0"/>
        <w:spacing w:after="0" w:line="360" w:lineRule="auto"/>
        <w:jc w:val="center"/>
        <w:rPr>
          <w:rFonts w:ascii="Times New Roman" w:hAnsi="Times New Roman"/>
          <w:b/>
          <w:bCs/>
          <w:color w:val="000000"/>
          <w:sz w:val="44"/>
          <w:szCs w:val="44"/>
        </w:rPr>
      </w:pPr>
    </w:p>
    <w:p w:rsidR="004642EF" w:rsidRPr="0025405D" w:rsidRDefault="004642EF" w:rsidP="0025405D">
      <w:pPr>
        <w:autoSpaceDE w:val="0"/>
        <w:autoSpaceDN w:val="0"/>
        <w:adjustRightInd w:val="0"/>
        <w:spacing w:after="0" w:line="360" w:lineRule="auto"/>
        <w:jc w:val="center"/>
        <w:rPr>
          <w:rFonts w:ascii="Times New Roman" w:hAnsi="Times New Roman"/>
          <w:b/>
          <w:bCs/>
          <w:color w:val="000000"/>
          <w:sz w:val="44"/>
          <w:szCs w:val="4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DF52DC">
      <w:pPr>
        <w:autoSpaceDE w:val="0"/>
        <w:autoSpaceDN w:val="0"/>
        <w:adjustRightInd w:val="0"/>
        <w:spacing w:after="0" w:line="240" w:lineRule="auto"/>
        <w:jc w:val="center"/>
        <w:rPr>
          <w:rFonts w:ascii="Times New Roman" w:hAnsi="Times New Roman"/>
          <w:b/>
          <w:bCs/>
          <w:color w:val="000000"/>
          <w:sz w:val="24"/>
          <w:szCs w:val="24"/>
        </w:rPr>
      </w:pPr>
    </w:p>
    <w:p w:rsidR="004642EF" w:rsidRDefault="004642EF" w:rsidP="0025405D">
      <w:pPr>
        <w:autoSpaceDE w:val="0"/>
        <w:autoSpaceDN w:val="0"/>
        <w:adjustRightInd w:val="0"/>
        <w:spacing w:after="0" w:line="240" w:lineRule="auto"/>
        <w:rPr>
          <w:rFonts w:ascii="Times New Roman" w:hAnsi="Times New Roman"/>
          <w:b/>
          <w:bCs/>
          <w:color w:val="000000"/>
          <w:sz w:val="24"/>
          <w:szCs w:val="24"/>
        </w:rPr>
      </w:pPr>
    </w:p>
    <w:p w:rsidR="004642EF" w:rsidRPr="00DF52DC" w:rsidRDefault="004642EF" w:rsidP="0025405D">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Лубни 2017</w:t>
      </w:r>
    </w:p>
    <w:p w:rsidR="004642EF" w:rsidRPr="00DF52DC" w:rsidRDefault="004642EF" w:rsidP="00DF52DC">
      <w:pPr>
        <w:autoSpaceDE w:val="0"/>
        <w:autoSpaceDN w:val="0"/>
        <w:adjustRightInd w:val="0"/>
        <w:spacing w:after="0" w:line="240" w:lineRule="auto"/>
        <w:jc w:val="center"/>
        <w:rPr>
          <w:rFonts w:ascii="Times New Roman" w:hAnsi="Times New Roman"/>
          <w:b/>
          <w:bCs/>
          <w:color w:val="000000"/>
          <w:sz w:val="24"/>
          <w:szCs w:val="24"/>
        </w:rPr>
      </w:pPr>
      <w:r w:rsidRPr="00DF52DC">
        <w:rPr>
          <w:rFonts w:ascii="Times New Roman" w:hAnsi="Times New Roman"/>
          <w:b/>
          <w:bCs/>
          <w:color w:val="000000"/>
          <w:sz w:val="24"/>
          <w:szCs w:val="24"/>
        </w:rPr>
        <w:t>РОЗДІЛ 1.</w:t>
      </w:r>
    </w:p>
    <w:p w:rsidR="004642EF" w:rsidRPr="00DF52DC" w:rsidRDefault="004642EF" w:rsidP="00DF52DC">
      <w:pPr>
        <w:autoSpaceDE w:val="0"/>
        <w:autoSpaceDN w:val="0"/>
        <w:adjustRightInd w:val="0"/>
        <w:spacing w:after="0" w:line="240" w:lineRule="auto"/>
        <w:jc w:val="center"/>
        <w:rPr>
          <w:rFonts w:ascii="Times New Roman" w:hAnsi="Times New Roman"/>
          <w:b/>
          <w:bCs/>
          <w:color w:val="000000"/>
          <w:sz w:val="24"/>
          <w:szCs w:val="24"/>
        </w:rPr>
      </w:pPr>
      <w:r w:rsidRPr="00DF52DC">
        <w:rPr>
          <w:rFonts w:ascii="Times New Roman" w:hAnsi="Times New Roman"/>
          <w:b/>
          <w:bCs/>
          <w:color w:val="000000"/>
          <w:sz w:val="24"/>
          <w:szCs w:val="24"/>
        </w:rPr>
        <w:t>ПАСПОРТ</w:t>
      </w:r>
    </w:p>
    <w:p w:rsidR="004642EF" w:rsidRPr="00DF52DC" w:rsidRDefault="004642EF" w:rsidP="00DF52D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Районної</w:t>
      </w:r>
      <w:r w:rsidRPr="00DF52DC">
        <w:rPr>
          <w:rFonts w:ascii="Times New Roman" w:hAnsi="Times New Roman"/>
          <w:b/>
          <w:bCs/>
          <w:color w:val="000000"/>
          <w:sz w:val="24"/>
          <w:szCs w:val="24"/>
        </w:rPr>
        <w:t xml:space="preserve"> програми національно-патріотичного виховання</w:t>
      </w:r>
    </w:p>
    <w:p w:rsidR="004642EF" w:rsidRPr="00716F4B" w:rsidRDefault="004642EF" w:rsidP="00716F4B">
      <w:pPr>
        <w:autoSpaceDE w:val="0"/>
        <w:autoSpaceDN w:val="0"/>
        <w:adjustRightInd w:val="0"/>
        <w:spacing w:after="0" w:line="240" w:lineRule="auto"/>
        <w:jc w:val="center"/>
        <w:rPr>
          <w:rFonts w:ascii="Times New Roman" w:hAnsi="Times New Roman"/>
          <w:b/>
          <w:bCs/>
          <w:color w:val="000000"/>
          <w:sz w:val="24"/>
          <w:szCs w:val="24"/>
        </w:rPr>
      </w:pPr>
      <w:r w:rsidRPr="00DF52DC">
        <w:rPr>
          <w:rFonts w:ascii="Times New Roman" w:hAnsi="Times New Roman"/>
          <w:b/>
          <w:bCs/>
          <w:color w:val="000000"/>
          <w:sz w:val="24"/>
          <w:szCs w:val="24"/>
        </w:rPr>
        <w:t>дітей та молоді на 2017-2020 роки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403"/>
        <w:gridCol w:w="6627"/>
      </w:tblGrid>
      <w:tr w:rsidR="004642EF" w:rsidRPr="004E794D" w:rsidTr="004E794D">
        <w:trPr>
          <w:trHeight w:val="894"/>
        </w:trPr>
        <w:tc>
          <w:tcPr>
            <w:tcW w:w="56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1</w:t>
            </w:r>
          </w:p>
        </w:tc>
        <w:tc>
          <w:tcPr>
            <w:tcW w:w="3403"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Ініціатор розроблення</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програми</w:t>
            </w:r>
          </w:p>
        </w:tc>
        <w:tc>
          <w:tcPr>
            <w:tcW w:w="662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Лубенська районна державна адміністрація</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Лубенська районна  рада</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освіти, сім’ї, молоді та спорту райдержадміністрації</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tc>
      </w:tr>
      <w:tr w:rsidR="004642EF" w:rsidRPr="004E794D" w:rsidTr="004E794D">
        <w:trPr>
          <w:trHeight w:val="1336"/>
        </w:trPr>
        <w:tc>
          <w:tcPr>
            <w:tcW w:w="56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2</w:t>
            </w:r>
          </w:p>
        </w:tc>
        <w:tc>
          <w:tcPr>
            <w:tcW w:w="3403"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Дата, номер і назва</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розпорядчого документа</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органу виконавчої влади про розроблення проекту програми</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tc>
        <w:tc>
          <w:tcPr>
            <w:tcW w:w="662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w:t>
            </w:r>
          </w:p>
        </w:tc>
      </w:tr>
      <w:tr w:rsidR="004642EF" w:rsidRPr="004E794D" w:rsidTr="004E794D">
        <w:tc>
          <w:tcPr>
            <w:tcW w:w="56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3</w:t>
            </w:r>
          </w:p>
        </w:tc>
        <w:tc>
          <w:tcPr>
            <w:tcW w:w="3403"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Розробник та співрозробники</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програми</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tc>
        <w:tc>
          <w:tcPr>
            <w:tcW w:w="662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освіти, сім’ї, молоді та спорту райдержадміністрації</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 xml:space="preserve">Відділ культури та туризму райдержадміністрації </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внутрішньої політики та контролю апарату райдержадміністрації</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Лубенський районний військовий комісаріат</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tc>
      </w:tr>
      <w:tr w:rsidR="004642EF" w:rsidRPr="004E794D" w:rsidTr="004E794D">
        <w:tc>
          <w:tcPr>
            <w:tcW w:w="56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4</w:t>
            </w:r>
          </w:p>
        </w:tc>
        <w:tc>
          <w:tcPr>
            <w:tcW w:w="3403"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Відповідальний виконавець</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програми</w:t>
            </w:r>
          </w:p>
        </w:tc>
        <w:tc>
          <w:tcPr>
            <w:tcW w:w="662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освіти, сім’ї, молоді та спорту райдержадміністрації</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внутрішньої політики та контролю апарату райдержадміністрації</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tc>
      </w:tr>
      <w:tr w:rsidR="004642EF" w:rsidRPr="004E794D" w:rsidTr="004E794D">
        <w:trPr>
          <w:trHeight w:val="1711"/>
        </w:trPr>
        <w:tc>
          <w:tcPr>
            <w:tcW w:w="56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5</w:t>
            </w:r>
          </w:p>
        </w:tc>
        <w:tc>
          <w:tcPr>
            <w:tcW w:w="3403"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Номер і назва операційної цілі</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Стратегії розвитку Полтавської</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F74708">
              <w:rPr>
                <w:rFonts w:ascii="Times New Roman" w:hAnsi="Times New Roman"/>
                <w:color w:val="FF0000"/>
                <w:sz w:val="24"/>
                <w:szCs w:val="24"/>
              </w:rPr>
              <w:t xml:space="preserve">області </w:t>
            </w:r>
            <w:r w:rsidRPr="004E794D">
              <w:rPr>
                <w:rFonts w:ascii="Times New Roman" w:hAnsi="Times New Roman"/>
                <w:color w:val="000000"/>
                <w:sz w:val="24"/>
                <w:szCs w:val="24"/>
              </w:rPr>
              <w:t>на період до 2020 року,</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якій відповідає програма</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tc>
        <w:tc>
          <w:tcPr>
            <w:tcW w:w="662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w:t>
            </w:r>
          </w:p>
        </w:tc>
      </w:tr>
      <w:tr w:rsidR="004642EF" w:rsidRPr="004E794D" w:rsidTr="004E794D">
        <w:tc>
          <w:tcPr>
            <w:tcW w:w="56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6</w:t>
            </w:r>
          </w:p>
        </w:tc>
        <w:tc>
          <w:tcPr>
            <w:tcW w:w="3403"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Термін реалізації Програми</w:t>
            </w:r>
          </w:p>
        </w:tc>
        <w:tc>
          <w:tcPr>
            <w:tcW w:w="662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2017 – 2020 роки</w:t>
            </w:r>
          </w:p>
        </w:tc>
      </w:tr>
      <w:tr w:rsidR="004642EF" w:rsidRPr="004E794D" w:rsidTr="004E794D">
        <w:tc>
          <w:tcPr>
            <w:tcW w:w="56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7</w:t>
            </w:r>
          </w:p>
        </w:tc>
        <w:tc>
          <w:tcPr>
            <w:tcW w:w="3403"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Етапи виконання програми</w:t>
            </w:r>
          </w:p>
        </w:tc>
        <w:tc>
          <w:tcPr>
            <w:tcW w:w="662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tc>
      </w:tr>
      <w:tr w:rsidR="004642EF" w:rsidRPr="004E794D" w:rsidTr="004E794D">
        <w:tc>
          <w:tcPr>
            <w:tcW w:w="56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8</w:t>
            </w:r>
          </w:p>
        </w:tc>
        <w:tc>
          <w:tcPr>
            <w:tcW w:w="3403"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Бюджети, з яких залучаються кошти на виконання програми</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tc>
        <w:tc>
          <w:tcPr>
            <w:tcW w:w="662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Районний бюджет, інші джерела фінансування</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tc>
      </w:tr>
      <w:tr w:rsidR="004642EF" w:rsidRPr="004E794D" w:rsidTr="004E794D">
        <w:trPr>
          <w:trHeight w:val="923"/>
        </w:trPr>
        <w:tc>
          <w:tcPr>
            <w:tcW w:w="56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9</w:t>
            </w:r>
          </w:p>
        </w:tc>
        <w:tc>
          <w:tcPr>
            <w:tcW w:w="3403"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Очікуваний обсяг фінансування програми,</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всього</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tc>
        <w:tc>
          <w:tcPr>
            <w:tcW w:w="662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603,5 тис</w:t>
            </w:r>
            <w:r>
              <w:rPr>
                <w:rFonts w:ascii="Times New Roman" w:hAnsi="Times New Roman"/>
                <w:color w:val="000000"/>
                <w:sz w:val="24"/>
                <w:szCs w:val="24"/>
              </w:rPr>
              <w:t xml:space="preserve"> </w:t>
            </w:r>
            <w:r w:rsidRPr="004E794D">
              <w:rPr>
                <w:rFonts w:ascii="Times New Roman" w:hAnsi="Times New Roman"/>
                <w:color w:val="000000"/>
                <w:sz w:val="24"/>
                <w:szCs w:val="24"/>
              </w:rPr>
              <w:t>.грн.</w:t>
            </w:r>
          </w:p>
        </w:tc>
      </w:tr>
      <w:tr w:rsidR="004642EF" w:rsidRPr="004E794D" w:rsidTr="004E794D">
        <w:trPr>
          <w:trHeight w:val="273"/>
        </w:trPr>
        <w:tc>
          <w:tcPr>
            <w:tcW w:w="56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1)</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2)</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3)</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4)</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tc>
        <w:tc>
          <w:tcPr>
            <w:tcW w:w="3403"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У тому числі за рахунок</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коштів:</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державного бюджету;</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обласного бюджету;</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районного, міського,</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селищного (сільського)</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бюджету;</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інших джерел фінансування</w:t>
            </w:r>
          </w:p>
        </w:tc>
        <w:tc>
          <w:tcPr>
            <w:tcW w:w="6627"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0,0 тис.</w:t>
            </w:r>
            <w:r>
              <w:rPr>
                <w:rFonts w:ascii="Times New Roman" w:hAnsi="Times New Roman"/>
                <w:color w:val="000000"/>
                <w:sz w:val="24"/>
                <w:szCs w:val="24"/>
              </w:rPr>
              <w:t xml:space="preserve"> </w:t>
            </w:r>
            <w:r w:rsidRPr="004E794D">
              <w:rPr>
                <w:rFonts w:ascii="Times New Roman" w:hAnsi="Times New Roman"/>
                <w:color w:val="000000"/>
                <w:sz w:val="24"/>
                <w:szCs w:val="24"/>
              </w:rPr>
              <w:t>грн.</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0,0 тис. грн.</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603,5 тис</w:t>
            </w:r>
            <w:r>
              <w:rPr>
                <w:rFonts w:ascii="Times New Roman" w:hAnsi="Times New Roman"/>
                <w:color w:val="000000"/>
                <w:sz w:val="24"/>
                <w:szCs w:val="24"/>
              </w:rPr>
              <w:t xml:space="preserve"> </w:t>
            </w:r>
            <w:r w:rsidRPr="004E794D">
              <w:rPr>
                <w:rFonts w:ascii="Times New Roman" w:hAnsi="Times New Roman"/>
                <w:color w:val="000000"/>
                <w:sz w:val="24"/>
                <w:szCs w:val="24"/>
              </w:rPr>
              <w:t>грн.</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0,0 тис.</w:t>
            </w:r>
            <w:r>
              <w:rPr>
                <w:rFonts w:ascii="Times New Roman" w:hAnsi="Times New Roman"/>
                <w:color w:val="000000"/>
                <w:sz w:val="24"/>
                <w:szCs w:val="24"/>
              </w:rPr>
              <w:t xml:space="preserve"> </w:t>
            </w:r>
            <w:r w:rsidRPr="004E794D">
              <w:rPr>
                <w:rFonts w:ascii="Times New Roman" w:hAnsi="Times New Roman"/>
                <w:color w:val="000000"/>
                <w:sz w:val="24"/>
                <w:szCs w:val="24"/>
              </w:rPr>
              <w:t>грн.</w:t>
            </w:r>
          </w:p>
        </w:tc>
      </w:tr>
    </w:tbl>
    <w:p w:rsidR="004642EF" w:rsidRPr="001A1077" w:rsidRDefault="004642EF" w:rsidP="00716F4B">
      <w:pPr>
        <w:autoSpaceDE w:val="0"/>
        <w:autoSpaceDN w:val="0"/>
        <w:adjustRightInd w:val="0"/>
        <w:spacing w:after="0" w:line="240" w:lineRule="auto"/>
        <w:rPr>
          <w:rFonts w:ascii="Times New Roman" w:hAnsi="Times New Roman"/>
          <w:color w:val="000000"/>
          <w:sz w:val="24"/>
          <w:szCs w:val="24"/>
        </w:rPr>
      </w:pPr>
      <w:r w:rsidRPr="00DF52DC">
        <w:rPr>
          <w:rFonts w:ascii="Times New Roman" w:hAnsi="Times New Roman"/>
          <w:b/>
          <w:bCs/>
          <w:color w:val="000000"/>
          <w:sz w:val="24"/>
          <w:szCs w:val="24"/>
        </w:rPr>
        <w:t>Розробник програми</w:t>
      </w:r>
      <w:r>
        <w:rPr>
          <w:rFonts w:ascii="Times New Roman" w:hAnsi="Times New Roman"/>
          <w:b/>
          <w:bCs/>
          <w:color w:val="000000"/>
          <w:sz w:val="24"/>
          <w:szCs w:val="24"/>
        </w:rPr>
        <w:tab/>
      </w:r>
      <w:r>
        <w:rPr>
          <w:rFonts w:ascii="Times New Roman" w:hAnsi="Times New Roman"/>
          <w:b/>
          <w:bCs/>
          <w:color w:val="000000"/>
          <w:sz w:val="24"/>
          <w:szCs w:val="24"/>
        </w:rPr>
        <w:tab/>
      </w:r>
      <w:r w:rsidRPr="001A1077">
        <w:rPr>
          <w:rFonts w:ascii="Times New Roman" w:hAnsi="Times New Roman"/>
          <w:bCs/>
          <w:color w:val="000000"/>
          <w:sz w:val="24"/>
          <w:szCs w:val="24"/>
        </w:rPr>
        <w:t>Відділ освіти, сім’ї, молоді та спорту райдержадміністрації</w:t>
      </w:r>
    </w:p>
    <w:p w:rsidR="004642EF" w:rsidRDefault="004642EF" w:rsidP="00716F4B">
      <w:pPr>
        <w:autoSpaceDE w:val="0"/>
        <w:autoSpaceDN w:val="0"/>
        <w:adjustRightInd w:val="0"/>
        <w:spacing w:after="0" w:line="240" w:lineRule="auto"/>
        <w:jc w:val="center"/>
        <w:rPr>
          <w:rFonts w:ascii="Times New Roman" w:hAnsi="Times New Roman"/>
          <w:b/>
          <w:bCs/>
          <w:color w:val="000000"/>
          <w:sz w:val="28"/>
          <w:szCs w:val="28"/>
        </w:rPr>
      </w:pPr>
    </w:p>
    <w:p w:rsidR="004642EF" w:rsidRDefault="004642EF" w:rsidP="00716F4B">
      <w:pPr>
        <w:autoSpaceDE w:val="0"/>
        <w:autoSpaceDN w:val="0"/>
        <w:adjustRightInd w:val="0"/>
        <w:spacing w:after="0" w:line="240" w:lineRule="auto"/>
        <w:jc w:val="center"/>
        <w:rPr>
          <w:rFonts w:ascii="Times New Roman" w:hAnsi="Times New Roman"/>
          <w:b/>
          <w:bCs/>
          <w:color w:val="000000"/>
          <w:sz w:val="28"/>
          <w:szCs w:val="28"/>
        </w:rPr>
      </w:pPr>
    </w:p>
    <w:p w:rsidR="004642EF" w:rsidRPr="00CE3E4B" w:rsidRDefault="004642EF" w:rsidP="00716F4B">
      <w:pPr>
        <w:autoSpaceDE w:val="0"/>
        <w:autoSpaceDN w:val="0"/>
        <w:adjustRightInd w:val="0"/>
        <w:spacing w:after="0" w:line="240" w:lineRule="auto"/>
        <w:jc w:val="center"/>
        <w:rPr>
          <w:rFonts w:ascii="Times New Roman" w:hAnsi="Times New Roman"/>
          <w:b/>
          <w:bCs/>
          <w:color w:val="000000"/>
          <w:sz w:val="28"/>
          <w:szCs w:val="28"/>
        </w:rPr>
      </w:pPr>
      <w:r w:rsidRPr="00CE3E4B">
        <w:rPr>
          <w:rFonts w:ascii="Times New Roman" w:hAnsi="Times New Roman"/>
          <w:b/>
          <w:bCs/>
          <w:color w:val="000000"/>
          <w:sz w:val="28"/>
          <w:szCs w:val="28"/>
        </w:rPr>
        <w:t>РОЗДІЛ 2.</w:t>
      </w:r>
    </w:p>
    <w:p w:rsidR="004642EF" w:rsidRPr="00CE3E4B" w:rsidRDefault="004642EF" w:rsidP="00716F4B">
      <w:pPr>
        <w:autoSpaceDE w:val="0"/>
        <w:autoSpaceDN w:val="0"/>
        <w:adjustRightInd w:val="0"/>
        <w:spacing w:after="0" w:line="240" w:lineRule="auto"/>
        <w:jc w:val="center"/>
        <w:rPr>
          <w:rFonts w:ascii="Times New Roman" w:hAnsi="Times New Roman"/>
          <w:b/>
          <w:bCs/>
          <w:color w:val="000000"/>
          <w:sz w:val="28"/>
          <w:szCs w:val="28"/>
        </w:rPr>
      </w:pPr>
      <w:r w:rsidRPr="00CE3E4B">
        <w:rPr>
          <w:rFonts w:ascii="Times New Roman" w:hAnsi="Times New Roman"/>
          <w:b/>
          <w:bCs/>
          <w:color w:val="000000"/>
          <w:sz w:val="28"/>
          <w:szCs w:val="28"/>
        </w:rPr>
        <w:t>Визначення проблем, на розв’язання яких спрямована програма</w:t>
      </w:r>
    </w:p>
    <w:p w:rsidR="004642EF" w:rsidRPr="00CE3E4B" w:rsidRDefault="004642EF" w:rsidP="00716F4B">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Районна програма національно-патріотичного виховання дітей та молоді на 2017-2020 роки (далі – Програма) розроблена відповідно до Конституції України, законів України від 09 квітня 1999 року № 586-XIV «Про місцеві державні адміністрації», від 06 грудня 1991 року № 1932-XII «Про оборону України», Указу Президента України від 25 жовтня 2002 року № 948/2002 «Про Концепцію допризовної підготовки і військово-патріотичного виховання молоді», Указу Президента України від 12 червня 2015 року № 334/2015 «Про заходи щодо поліпшення національно-патріотичного виховання дітей та молоді», обласної Концепції виховної діяльності навчальних закладів Полтавської області на період 2015-2020, затвердженої рішенням колегії Департаменту освіти і науки Полтавської обласної державної</w:t>
      </w:r>
    </w:p>
    <w:p w:rsidR="004642EF" w:rsidRPr="00CE3E4B" w:rsidRDefault="004642EF" w:rsidP="00716F4B">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адміністрації від 27 травня 2015 року, обласної цільової програми національно-патріотичного виховання дітей та молоді на 2017-2020 роки, затвердженої рішенням сесії Полтавської обласної ради від 31.01.2017 № 350.</w:t>
      </w:r>
    </w:p>
    <w:p w:rsidR="004642EF" w:rsidRPr="00CE3E4B" w:rsidRDefault="004642EF" w:rsidP="00716F4B">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В основу Програми покладені завдання, визначені Стратегією національно-патріотичного виховання дітей та молоді на 2016 – 2020 роки, затвердженої Указом Президента України від 13 жовтня 2015 року № 580/2015, Концепцією національно-патріотичного виховання дітей та молоді, затвердженої наказом Міністерства освіти і науки України від 16.06.2015 року №641 та Програмою реалізації Концепції допризовної підготовки і військово-патріотичного виховання молоді Полтавської області на 2015-2020 роки, затвердженої розпорядженням голови Полтавської обласної адміністрації від 25 серпня 2015 року № 436.</w:t>
      </w:r>
    </w:p>
    <w:p w:rsidR="004642EF" w:rsidRPr="00CE3E4B" w:rsidRDefault="004642EF" w:rsidP="000165A3">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Програма передбачає забезпечення комплексної системної і цілеспрямованої діяльності органів місцевої виконавчої влади та самоврядування, громадських організацій, сім’ї, закладів освіти,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w:t>
      </w:r>
    </w:p>
    <w:p w:rsidR="004642EF" w:rsidRPr="00CE3E4B" w:rsidRDefault="004642EF" w:rsidP="000165A3">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В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Розробка  програми покликана вдосконалити систему національно-патріотичного виховання на засадах національної педагогіки, здатної формувати громадянина, патріота України.</w:t>
      </w:r>
    </w:p>
    <w:p w:rsidR="004642EF" w:rsidRPr="00CE3E4B" w:rsidRDefault="004642EF" w:rsidP="000165A3">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w:t>
      </w:r>
    </w:p>
    <w:p w:rsidR="004642EF" w:rsidRPr="00CE3E4B" w:rsidRDefault="004642EF" w:rsidP="000165A3">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в реальній соціально-економічній ситуації в районі.</w:t>
      </w:r>
    </w:p>
    <w:p w:rsidR="004642EF" w:rsidRPr="00CE3E4B" w:rsidRDefault="004642EF" w:rsidP="001A7310">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Наразі, викликом для українського суспільства є докорінна зміна підходів як до формування системи виховання в цілому, так і до її складової - національно-патріотичного виховання.</w:t>
      </w:r>
    </w:p>
    <w:p w:rsidR="004642EF" w:rsidRPr="00CE3E4B" w:rsidRDefault="004642EF" w:rsidP="001A7310">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Поняття патріотизм, національно-державницькі інтереси, націоналізм титульної нації – це підвалини, на яких сьогодні будується розвиток національної ідеї сучасної України.</w:t>
      </w:r>
    </w:p>
    <w:p w:rsidR="004642EF" w:rsidRPr="00CE3E4B" w:rsidRDefault="004642EF" w:rsidP="001A7310">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Формування почуття патріотизму, активної громадської позиції, зміцнення державності реалізується в процесі навчання та виховання молоді в закладах освіти району.</w:t>
      </w:r>
    </w:p>
    <w:p w:rsidR="004642EF" w:rsidRPr="00CE3E4B" w:rsidRDefault="004642EF" w:rsidP="007661A9">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Відбувається поступова трансформація змісту предметів соціально-гуманітарного циклу та громадянської освіти, поглиблюється громадський характер патріотичного виховання. Освітні заклади є відкритими для батьків, громадських організацій. Збільшується кількість суб’єктів виховного впливу, посилюється узгодженість їхніх дій. Успішно здійснюються загальноукраїнські заходи, акції, спрямовані на активізацію патріотичної, моральної позиції дітей та молоді. Широко вживані форми та методи виховання спираються на народні традиції, кращі надбання національної та світової педагогіки і психології.</w:t>
      </w:r>
    </w:p>
    <w:p w:rsidR="004642EF" w:rsidRPr="00CE3E4B" w:rsidRDefault="004642EF" w:rsidP="006F5F3B">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Патріотизм покликаний дати новий імпульс духовному оздоровленню народу, формуванню громадянського суспільства, яке передбачає трансформацію громадянської свідомості, моральної, правової культури особистості, розквіту національної самосвідомості і ґрунтується на визнанні пріоритету прав людини.</w:t>
      </w:r>
    </w:p>
    <w:p w:rsidR="004642EF" w:rsidRPr="00CE3E4B" w:rsidRDefault="004642EF" w:rsidP="00BA3691">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Виходячи з цього, патріотизм на даний час є нагальною потребою і держави, якій необхідно, щоб усі діти стали національно свідомими громадянами – патріотами, і особистості, яка прагне досягти вільного саморозвитку і збереження індивідуальності; і суспільства, яке зацікавлене в тому, щоб патріотична самосвідомість спиралась на моральну основу.</w:t>
      </w:r>
    </w:p>
    <w:p w:rsidR="004642EF" w:rsidRPr="00CE3E4B" w:rsidRDefault="004642EF" w:rsidP="00C97448">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 xml:space="preserve">Актуальність національно-патріотичного виховання зумовлюється водночас процесом становлення України як єдиної політичної нації. </w:t>
      </w:r>
    </w:p>
    <w:p w:rsidR="004642EF" w:rsidRPr="00CE3E4B" w:rsidRDefault="004642EF" w:rsidP="00BA3691">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Отже, з основних проблем, на розв’язання яких спрямована Програма, визначено наступні:</w:t>
      </w:r>
    </w:p>
    <w:p w:rsidR="004642EF" w:rsidRPr="00CE3E4B" w:rsidRDefault="004642EF" w:rsidP="00716F4B">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недостатні зусилля щодо формування активної громадянської позиції та національно-патріотичної свідомості громадян України, особливо дітей і молоді;</w:t>
      </w:r>
    </w:p>
    <w:p w:rsidR="004642EF" w:rsidRPr="00CE3E4B" w:rsidRDefault="004642EF" w:rsidP="00716F4B">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xml:space="preserve">- </w:t>
      </w:r>
      <w:r>
        <w:rPr>
          <w:rFonts w:ascii="Times New Roman" w:hAnsi="Times New Roman"/>
          <w:color w:val="000000"/>
          <w:sz w:val="28"/>
          <w:szCs w:val="28"/>
        </w:rPr>
        <w:t xml:space="preserve"> </w:t>
      </w:r>
      <w:r w:rsidRPr="00CE3E4B">
        <w:rPr>
          <w:rFonts w:ascii="Times New Roman" w:hAnsi="Times New Roman"/>
          <w:color w:val="000000"/>
          <w:sz w:val="28"/>
          <w:szCs w:val="28"/>
        </w:rPr>
        <w:t>брак духовності і моральності у суспільстві;</w:t>
      </w:r>
    </w:p>
    <w:p w:rsidR="004642EF" w:rsidRPr="00CE3E4B" w:rsidRDefault="004642EF" w:rsidP="00716F4B">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наявність істотних відмінностей у системах цінностей серед населення району, окремих громадян;</w:t>
      </w:r>
    </w:p>
    <w:p w:rsidR="004642EF" w:rsidRPr="00CE3E4B" w:rsidRDefault="004642EF" w:rsidP="00716F4B">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недостатність координації виховних процесів для організації та здійснення заходів із національно-патріотичного виховання;</w:t>
      </w:r>
    </w:p>
    <w:p w:rsidR="004642EF" w:rsidRPr="00CE3E4B" w:rsidRDefault="004642EF" w:rsidP="00716F4B">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CE3E4B">
        <w:rPr>
          <w:rFonts w:ascii="Times New Roman" w:hAnsi="Times New Roman"/>
          <w:color w:val="000000"/>
          <w:sz w:val="28"/>
          <w:szCs w:val="28"/>
        </w:rPr>
        <w:t>низький рівень матеріально-технічного забезпечення та розвитку інфраструктури у сфері національно-патріотичного виховання;</w:t>
      </w:r>
    </w:p>
    <w:p w:rsidR="004642EF" w:rsidRPr="0025405D" w:rsidRDefault="004642EF" w:rsidP="0025405D">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брак комунікацій із громадянським суспільством щодо питань наці</w:t>
      </w:r>
      <w:r>
        <w:rPr>
          <w:rFonts w:ascii="Times New Roman" w:hAnsi="Times New Roman"/>
          <w:color w:val="000000"/>
          <w:sz w:val="28"/>
          <w:szCs w:val="28"/>
        </w:rPr>
        <w:t>онально-патріотичного виховання</w:t>
      </w:r>
    </w:p>
    <w:p w:rsidR="004642EF" w:rsidRPr="00CE3E4B" w:rsidRDefault="004642EF" w:rsidP="00BA3691">
      <w:pPr>
        <w:autoSpaceDE w:val="0"/>
        <w:autoSpaceDN w:val="0"/>
        <w:adjustRightInd w:val="0"/>
        <w:spacing w:after="0" w:line="240" w:lineRule="auto"/>
        <w:jc w:val="center"/>
        <w:rPr>
          <w:rFonts w:ascii="Times New Roman" w:hAnsi="Times New Roman"/>
          <w:b/>
          <w:bCs/>
          <w:color w:val="000000"/>
          <w:sz w:val="28"/>
          <w:szCs w:val="28"/>
        </w:rPr>
      </w:pPr>
      <w:r w:rsidRPr="00CE3E4B">
        <w:rPr>
          <w:rFonts w:ascii="Times New Roman" w:hAnsi="Times New Roman"/>
          <w:b/>
          <w:bCs/>
          <w:color w:val="000000"/>
          <w:sz w:val="28"/>
          <w:szCs w:val="28"/>
        </w:rPr>
        <w:t>РОЗДІЛ 3.</w:t>
      </w:r>
    </w:p>
    <w:p w:rsidR="004642EF" w:rsidRPr="00CE3E4B" w:rsidRDefault="004642EF" w:rsidP="00BA3691">
      <w:pPr>
        <w:autoSpaceDE w:val="0"/>
        <w:autoSpaceDN w:val="0"/>
        <w:adjustRightInd w:val="0"/>
        <w:spacing w:after="0" w:line="240" w:lineRule="auto"/>
        <w:jc w:val="center"/>
        <w:rPr>
          <w:rFonts w:ascii="Times New Roman" w:hAnsi="Times New Roman"/>
          <w:b/>
          <w:bCs/>
          <w:color w:val="000000"/>
          <w:sz w:val="28"/>
          <w:szCs w:val="28"/>
        </w:rPr>
      </w:pPr>
      <w:r w:rsidRPr="00CE3E4B">
        <w:rPr>
          <w:rFonts w:ascii="Times New Roman" w:hAnsi="Times New Roman"/>
          <w:b/>
          <w:bCs/>
          <w:color w:val="000000"/>
          <w:sz w:val="28"/>
          <w:szCs w:val="28"/>
        </w:rPr>
        <w:t>Визначення мети програми</w:t>
      </w:r>
    </w:p>
    <w:p w:rsidR="004642EF" w:rsidRPr="00CE3E4B" w:rsidRDefault="004642EF" w:rsidP="00EE5F59">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Метою районної програми національно-патріотичного виховання дітей та молоді на 2017 – 2010 роки є:</w:t>
      </w:r>
    </w:p>
    <w:p w:rsidR="004642EF" w:rsidRPr="00CE3E4B" w:rsidRDefault="004642EF" w:rsidP="00EE5F59">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вшанування українських воїнів - учасників антитерористичної операції на Сході України, волонтерів та громадян, які зробили значний внесок у зміцнення обороноздатності України;</w:t>
      </w:r>
    </w:p>
    <w:p w:rsidR="004642EF" w:rsidRPr="00CE3E4B" w:rsidRDefault="004642EF" w:rsidP="00EE5F59">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виховання дітей та молоді в дусі поваги до Українського Війська та правоохоронних органів, відповідального ставлення громадян до обов’язку Захисника Вітчизни, формування у підростаючого покоління патріотичної свідомості та національної гідності;</w:t>
      </w:r>
    </w:p>
    <w:p w:rsidR="004642EF" w:rsidRPr="00CE3E4B" w:rsidRDefault="004642EF" w:rsidP="00EE5F59">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удосконалення педагогічних форм і методів навчання молоді основам військової справи на основі народної педагогіки;</w:t>
      </w:r>
    </w:p>
    <w:p w:rsidR="004642EF" w:rsidRPr="00CE3E4B" w:rsidRDefault="004642EF" w:rsidP="00AB4903">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узгодження дій місцевих органів виконавчої влади та органів місцевого самоврядування щодо цілеспрямованої підготовки молоді до захисту Вітчизни, виховання на патріотичних, історичних та бойових традиціях українського народу;</w:t>
      </w:r>
    </w:p>
    <w:p w:rsidR="004642EF" w:rsidRPr="00CE3E4B" w:rsidRDefault="004642EF" w:rsidP="00AB4903">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створення системи взаємодії з громадськими організаціями патріотичного спрямування;</w:t>
      </w:r>
    </w:p>
    <w:p w:rsidR="004642EF" w:rsidRPr="00CE3E4B" w:rsidRDefault="004642EF" w:rsidP="00AB4903">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підготовка допризовної молоді з основ надання домедичної допомоги.</w:t>
      </w:r>
    </w:p>
    <w:p w:rsidR="004642EF" w:rsidRPr="00CE3E4B" w:rsidRDefault="004642EF" w:rsidP="00AB4903">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Для досягнення мети Програми у розв’язанні існуючих проблем передбачено завдання і заходи (напрями 1-2).</w:t>
      </w:r>
    </w:p>
    <w:p w:rsidR="004642EF" w:rsidRPr="00CE3E4B" w:rsidRDefault="004642EF" w:rsidP="00AB4903">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Головними завданнями є:</w:t>
      </w:r>
    </w:p>
    <w:p w:rsidR="004642EF" w:rsidRPr="00CE3E4B" w:rsidRDefault="004642EF" w:rsidP="00AB4903">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формування в учнівської молоді громадянських почуттів, любові до рідної землі, культури та історії свого народу, бажання працювати задля держави;</w:t>
      </w:r>
    </w:p>
    <w:p w:rsidR="004642EF" w:rsidRPr="00CE3E4B" w:rsidRDefault="004642EF" w:rsidP="00AB4903">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забезпечення духовної єдності поколінь, виховання поваги до батьків, духовної культури особистості, створення умов для формування її світоглядної позиції;</w:t>
      </w:r>
    </w:p>
    <w:p w:rsidR="004642EF" w:rsidRPr="00CE3E4B" w:rsidRDefault="004642EF" w:rsidP="00AB4903">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формування та розвиток мотивації, спрямованої на підготовку до захисту Української держави, соціальної активності дітей та молоді;</w:t>
      </w:r>
    </w:p>
    <w:p w:rsidR="004642EF" w:rsidRPr="00CE3E4B" w:rsidRDefault="004642EF" w:rsidP="00AB4903">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 широке залучення молоді до активної участі у національно-культурному відродженні українського народу, розвитку традицій, мовної культури та національно-етнічних особливостей.</w:t>
      </w:r>
    </w:p>
    <w:p w:rsidR="004642EF" w:rsidRPr="00CE3E4B" w:rsidRDefault="004642EF" w:rsidP="00AB4903">
      <w:pPr>
        <w:autoSpaceDE w:val="0"/>
        <w:autoSpaceDN w:val="0"/>
        <w:adjustRightInd w:val="0"/>
        <w:spacing w:after="0" w:line="240" w:lineRule="auto"/>
        <w:ind w:firstLine="708"/>
        <w:jc w:val="both"/>
        <w:rPr>
          <w:rFonts w:ascii="Times New Roman" w:hAnsi="Times New Roman"/>
          <w:color w:val="000000"/>
          <w:sz w:val="28"/>
          <w:szCs w:val="28"/>
        </w:rPr>
      </w:pPr>
      <w:r w:rsidRPr="00CE3E4B">
        <w:rPr>
          <w:rFonts w:ascii="Times New Roman" w:hAnsi="Times New Roman"/>
          <w:color w:val="000000"/>
          <w:sz w:val="28"/>
          <w:szCs w:val="28"/>
        </w:rPr>
        <w:t>Завдання програми реалізуються через впровадження системи заходів, передбачених у наступних напрямах Програми:</w:t>
      </w:r>
    </w:p>
    <w:p w:rsidR="004642EF" w:rsidRPr="00CE3E4B" w:rsidRDefault="004642EF" w:rsidP="00AB4903">
      <w:pPr>
        <w:autoSpaceDE w:val="0"/>
        <w:autoSpaceDN w:val="0"/>
        <w:adjustRightInd w:val="0"/>
        <w:spacing w:after="0" w:line="240" w:lineRule="auto"/>
        <w:jc w:val="both"/>
        <w:rPr>
          <w:rFonts w:ascii="Times New Roman" w:hAnsi="Times New Roman"/>
          <w:color w:val="000000"/>
          <w:sz w:val="28"/>
          <w:szCs w:val="28"/>
        </w:rPr>
      </w:pPr>
      <w:r w:rsidRPr="00CE3E4B">
        <w:rPr>
          <w:rFonts w:ascii="Times New Roman" w:hAnsi="Times New Roman"/>
          <w:color w:val="000000"/>
          <w:sz w:val="28"/>
          <w:szCs w:val="28"/>
        </w:rPr>
        <w:t>1. Вшанування пам’яті героїв Небесної Сотні та героїв АТО, національне та військово-патріотичне виховання дітей та молоді.</w:t>
      </w:r>
    </w:p>
    <w:p w:rsidR="004642EF" w:rsidRPr="00CE3E4B" w:rsidRDefault="004642EF" w:rsidP="00AB4903">
      <w:pPr>
        <w:jc w:val="both"/>
        <w:rPr>
          <w:rFonts w:ascii="Times New Roman" w:hAnsi="Times New Roman"/>
          <w:color w:val="000000"/>
          <w:sz w:val="28"/>
          <w:szCs w:val="28"/>
        </w:rPr>
      </w:pPr>
      <w:r w:rsidRPr="00CE3E4B">
        <w:rPr>
          <w:rFonts w:ascii="Times New Roman" w:hAnsi="Times New Roman"/>
          <w:color w:val="000000"/>
          <w:sz w:val="28"/>
          <w:szCs w:val="28"/>
        </w:rPr>
        <w:t>2. Допризовна підготовка молоді.</w:t>
      </w:r>
    </w:p>
    <w:p w:rsidR="004642EF" w:rsidRDefault="004642EF" w:rsidP="00AB4903">
      <w:pPr>
        <w:jc w:val="both"/>
        <w:rPr>
          <w:rFonts w:ascii="Times New Roman" w:hAnsi="Times New Roman"/>
          <w:sz w:val="24"/>
          <w:szCs w:val="24"/>
        </w:rPr>
        <w:sectPr w:rsidR="004642EF" w:rsidSect="00B10B22">
          <w:pgSz w:w="11906" w:h="16838"/>
          <w:pgMar w:top="1134" w:right="567" w:bottom="1134" w:left="1701" w:header="709" w:footer="709" w:gutter="0"/>
          <w:cols w:space="708"/>
          <w:docGrid w:linePitch="360"/>
        </w:sectPr>
      </w:pPr>
    </w:p>
    <w:p w:rsidR="004642EF" w:rsidRPr="00AB55F0" w:rsidRDefault="004642EF" w:rsidP="00AB55F0">
      <w:pPr>
        <w:autoSpaceDE w:val="0"/>
        <w:autoSpaceDN w:val="0"/>
        <w:adjustRightInd w:val="0"/>
        <w:spacing w:after="0" w:line="240" w:lineRule="auto"/>
        <w:jc w:val="center"/>
        <w:rPr>
          <w:rFonts w:ascii="Times New Roman" w:hAnsi="Times New Roman"/>
          <w:b/>
          <w:bCs/>
          <w:sz w:val="24"/>
          <w:szCs w:val="24"/>
        </w:rPr>
      </w:pPr>
      <w:r w:rsidRPr="00AB55F0">
        <w:rPr>
          <w:rFonts w:ascii="Times New Roman" w:hAnsi="Times New Roman"/>
          <w:b/>
          <w:bCs/>
          <w:sz w:val="24"/>
          <w:szCs w:val="24"/>
        </w:rPr>
        <w:t>РОЗДІЛ 4.</w:t>
      </w:r>
    </w:p>
    <w:p w:rsidR="004642EF" w:rsidRPr="00AB55F0" w:rsidRDefault="004642EF" w:rsidP="00AB55F0">
      <w:pPr>
        <w:autoSpaceDE w:val="0"/>
        <w:autoSpaceDN w:val="0"/>
        <w:adjustRightInd w:val="0"/>
        <w:spacing w:after="0" w:line="240" w:lineRule="auto"/>
        <w:jc w:val="center"/>
        <w:rPr>
          <w:rFonts w:ascii="Times New Roman" w:hAnsi="Times New Roman"/>
          <w:b/>
          <w:bCs/>
          <w:sz w:val="24"/>
          <w:szCs w:val="24"/>
        </w:rPr>
      </w:pPr>
      <w:r w:rsidRPr="00AB55F0">
        <w:rPr>
          <w:rFonts w:ascii="Times New Roman" w:hAnsi="Times New Roman"/>
          <w:b/>
          <w:bCs/>
          <w:sz w:val="24"/>
          <w:szCs w:val="24"/>
        </w:rPr>
        <w:t>Напрями діяльності та заходи програми, обсяги і джерела фінансування, строки та етапи її виконання</w:t>
      </w:r>
    </w:p>
    <w:p w:rsidR="004642EF" w:rsidRPr="00AB55F0" w:rsidRDefault="004642EF" w:rsidP="00AB55F0">
      <w:pPr>
        <w:autoSpaceDE w:val="0"/>
        <w:autoSpaceDN w:val="0"/>
        <w:adjustRightInd w:val="0"/>
        <w:spacing w:after="0" w:line="240" w:lineRule="auto"/>
        <w:jc w:val="center"/>
        <w:rPr>
          <w:rFonts w:ascii="Times New Roman" w:hAnsi="Times New Roman"/>
          <w:b/>
          <w:bCs/>
          <w:sz w:val="24"/>
          <w:szCs w:val="24"/>
        </w:rPr>
      </w:pPr>
      <w:r w:rsidRPr="00AB55F0">
        <w:rPr>
          <w:rFonts w:ascii="Times New Roman" w:hAnsi="Times New Roman"/>
          <w:b/>
          <w:bCs/>
          <w:sz w:val="24"/>
          <w:szCs w:val="24"/>
        </w:rPr>
        <w:t xml:space="preserve">Напрями діяльності та заходи </w:t>
      </w:r>
      <w:r>
        <w:rPr>
          <w:rFonts w:ascii="Times New Roman" w:hAnsi="Times New Roman"/>
          <w:b/>
          <w:bCs/>
          <w:sz w:val="24"/>
          <w:szCs w:val="24"/>
        </w:rPr>
        <w:t>районної</w:t>
      </w:r>
      <w:r w:rsidRPr="00AB55F0">
        <w:rPr>
          <w:rFonts w:ascii="Times New Roman" w:hAnsi="Times New Roman"/>
          <w:b/>
          <w:bCs/>
          <w:sz w:val="24"/>
          <w:szCs w:val="24"/>
        </w:rPr>
        <w:t xml:space="preserve"> програми національно-патріотичного виховання дітей та молоді</w:t>
      </w:r>
    </w:p>
    <w:p w:rsidR="004642EF" w:rsidRDefault="004642EF" w:rsidP="00B812FD">
      <w:pPr>
        <w:autoSpaceDE w:val="0"/>
        <w:autoSpaceDN w:val="0"/>
        <w:adjustRightInd w:val="0"/>
        <w:spacing w:after="0" w:line="240" w:lineRule="auto"/>
        <w:jc w:val="center"/>
        <w:rPr>
          <w:rFonts w:ascii="Times New Roman" w:hAnsi="Times New Roman"/>
          <w:b/>
          <w:bCs/>
          <w:sz w:val="24"/>
          <w:szCs w:val="24"/>
        </w:rPr>
      </w:pPr>
      <w:r w:rsidRPr="00AB55F0">
        <w:rPr>
          <w:rFonts w:ascii="Times New Roman" w:hAnsi="Times New Roman"/>
          <w:b/>
          <w:bCs/>
          <w:sz w:val="24"/>
          <w:szCs w:val="24"/>
        </w:rPr>
        <w:t>на 2017 – 2020 роки</w:t>
      </w:r>
    </w:p>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
        <w:gridCol w:w="1513"/>
        <w:gridCol w:w="44"/>
        <w:gridCol w:w="10"/>
        <w:gridCol w:w="4383"/>
        <w:gridCol w:w="1844"/>
        <w:gridCol w:w="1276"/>
        <w:gridCol w:w="1418"/>
        <w:gridCol w:w="1418"/>
        <w:gridCol w:w="1276"/>
        <w:gridCol w:w="148"/>
        <w:gridCol w:w="1420"/>
        <w:gridCol w:w="236"/>
      </w:tblGrid>
      <w:tr w:rsidR="004642EF" w:rsidRPr="004E794D" w:rsidTr="004E794D">
        <w:trPr>
          <w:gridAfter w:val="1"/>
          <w:wAfter w:w="236" w:type="dxa"/>
          <w:trHeight w:val="869"/>
        </w:trPr>
        <w:tc>
          <w:tcPr>
            <w:tcW w:w="525" w:type="dxa"/>
            <w:vMerge w:val="restart"/>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з/п</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1557" w:type="dxa"/>
            <w:gridSpan w:val="2"/>
            <w:vMerge w:val="restart"/>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Назва напряму</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діяльності</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4393" w:type="dxa"/>
            <w:gridSpan w:val="2"/>
            <w:vMerge w:val="restart"/>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Перелік заходів програми</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1844" w:type="dxa"/>
            <w:vMerge w:val="restart"/>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Виконавці</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1276" w:type="dxa"/>
            <w:vMerge w:val="restart"/>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Джерела</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фінансува</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ння</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5680" w:type="dxa"/>
            <w:gridSpan w:val="5"/>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Орієнтовний обсяг фінансування</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з розбивкою по роках, тис. грн.</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Строк виконання заходу</w:t>
            </w:r>
          </w:p>
        </w:tc>
      </w:tr>
      <w:tr w:rsidR="004642EF" w:rsidRPr="004E794D" w:rsidTr="004E794D">
        <w:trPr>
          <w:gridAfter w:val="1"/>
          <w:wAfter w:w="236" w:type="dxa"/>
          <w:trHeight w:val="413"/>
        </w:trPr>
        <w:tc>
          <w:tcPr>
            <w:tcW w:w="525" w:type="dxa"/>
            <w:vMerge/>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1557" w:type="dxa"/>
            <w:gridSpan w:val="2"/>
            <w:vMerge/>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4393" w:type="dxa"/>
            <w:gridSpan w:val="2"/>
            <w:vMerge/>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1844" w:type="dxa"/>
            <w:vMerge/>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1276" w:type="dxa"/>
            <w:vMerge/>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1418" w:type="dxa"/>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2017</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1418" w:type="dxa"/>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2018</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1276" w:type="dxa"/>
          </w:tcPr>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r w:rsidRPr="004E794D">
              <w:rPr>
                <w:rFonts w:ascii="Times New Roman" w:hAnsi="Times New Roman"/>
                <w:b/>
                <w:bCs/>
                <w:sz w:val="24"/>
                <w:szCs w:val="24"/>
              </w:rPr>
              <w:t>2019</w:t>
            </w:r>
          </w:p>
          <w:p w:rsidR="004642EF" w:rsidRPr="004E794D" w:rsidRDefault="004642EF" w:rsidP="004E794D">
            <w:pPr>
              <w:autoSpaceDE w:val="0"/>
              <w:autoSpaceDN w:val="0"/>
              <w:adjustRightInd w:val="0"/>
              <w:spacing w:after="0" w:line="240" w:lineRule="auto"/>
              <w:jc w:val="center"/>
              <w:rPr>
                <w:rFonts w:ascii="Times New Roman" w:hAnsi="Times New Roman"/>
                <w:b/>
                <w:bCs/>
                <w:sz w:val="24"/>
                <w:szCs w:val="24"/>
              </w:rPr>
            </w:pPr>
          </w:p>
        </w:tc>
        <w:tc>
          <w:tcPr>
            <w:tcW w:w="1568" w:type="dxa"/>
            <w:gridSpan w:val="2"/>
          </w:tcPr>
          <w:p w:rsidR="004642EF" w:rsidRPr="004E794D" w:rsidRDefault="004642EF" w:rsidP="004E794D">
            <w:pPr>
              <w:spacing w:after="0" w:line="240" w:lineRule="auto"/>
              <w:rPr>
                <w:rFonts w:ascii="Times New Roman" w:hAnsi="Times New Roman"/>
                <w:b/>
                <w:bCs/>
                <w:sz w:val="24"/>
                <w:szCs w:val="24"/>
              </w:rPr>
            </w:pPr>
            <w:r w:rsidRPr="004E794D">
              <w:rPr>
                <w:rFonts w:ascii="Times New Roman" w:hAnsi="Times New Roman"/>
                <w:b/>
                <w:bCs/>
                <w:sz w:val="24"/>
                <w:szCs w:val="24"/>
              </w:rPr>
              <w:t>2020</w:t>
            </w:r>
          </w:p>
        </w:tc>
      </w:tr>
      <w:tr w:rsidR="004642EF" w:rsidRPr="004E794D" w:rsidTr="004E794D">
        <w:trPr>
          <w:gridAfter w:val="1"/>
          <w:wAfter w:w="236" w:type="dxa"/>
        </w:trPr>
        <w:tc>
          <w:tcPr>
            <w:tcW w:w="6475" w:type="dxa"/>
            <w:gridSpan w:val="5"/>
            <w:tcBorders>
              <w:right w:val="nil"/>
            </w:tcBorders>
          </w:tcPr>
          <w:p w:rsidR="004642EF" w:rsidRPr="004E794D" w:rsidRDefault="004642EF" w:rsidP="004E794D">
            <w:pPr>
              <w:autoSpaceDE w:val="0"/>
              <w:autoSpaceDN w:val="0"/>
              <w:adjustRightInd w:val="0"/>
              <w:spacing w:after="0" w:line="240" w:lineRule="auto"/>
              <w:jc w:val="both"/>
              <w:rPr>
                <w:rFonts w:ascii="Times New Roman" w:hAnsi="Times New Roman"/>
                <w:b/>
                <w:bCs/>
                <w:sz w:val="24"/>
                <w:szCs w:val="24"/>
              </w:rPr>
            </w:pPr>
            <w:r w:rsidRPr="004E794D">
              <w:rPr>
                <w:rFonts w:ascii="Times New Roman" w:hAnsi="Times New Roman"/>
                <w:b/>
                <w:bCs/>
                <w:sz w:val="24"/>
                <w:szCs w:val="24"/>
              </w:rPr>
              <w:t xml:space="preserve">Напрям 1. Вшанування пам'яті героїв Небесної Сотні та </w:t>
            </w:r>
          </w:p>
        </w:tc>
        <w:tc>
          <w:tcPr>
            <w:tcW w:w="8800" w:type="dxa"/>
            <w:gridSpan w:val="7"/>
            <w:tcBorders>
              <w:left w:val="nil"/>
            </w:tcBorders>
          </w:tcPr>
          <w:p w:rsidR="004642EF" w:rsidRPr="004E794D" w:rsidRDefault="004642EF" w:rsidP="004E794D">
            <w:pPr>
              <w:autoSpaceDE w:val="0"/>
              <w:autoSpaceDN w:val="0"/>
              <w:adjustRightInd w:val="0"/>
              <w:spacing w:after="0" w:line="240" w:lineRule="auto"/>
              <w:jc w:val="both"/>
              <w:rPr>
                <w:rFonts w:ascii="Times New Roman" w:hAnsi="Times New Roman"/>
                <w:b/>
                <w:bCs/>
                <w:sz w:val="24"/>
                <w:szCs w:val="24"/>
              </w:rPr>
            </w:pPr>
            <w:r w:rsidRPr="004E794D">
              <w:rPr>
                <w:rFonts w:ascii="Times New Roman" w:hAnsi="Times New Roman"/>
                <w:b/>
                <w:bCs/>
                <w:sz w:val="24"/>
                <w:szCs w:val="24"/>
              </w:rPr>
              <w:t>дітей героїв АТО, національне та військово-патріотичне виховання дітей</w:t>
            </w:r>
          </w:p>
        </w:tc>
      </w:tr>
      <w:tr w:rsidR="004642EF" w:rsidRPr="004E794D" w:rsidTr="004E794D">
        <w:trPr>
          <w:gridAfter w:val="1"/>
          <w:wAfter w:w="236" w:type="dxa"/>
        </w:trPr>
        <w:tc>
          <w:tcPr>
            <w:tcW w:w="525" w:type="dxa"/>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 xml:space="preserve">1.1 </w:t>
            </w:r>
          </w:p>
        </w:tc>
        <w:tc>
          <w:tcPr>
            <w:tcW w:w="1557" w:type="dxa"/>
            <w:gridSpan w:val="2"/>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Вшанування пам’яті</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героїв Небесної Сотні та героїв АТО</w:t>
            </w:r>
          </w:p>
        </w:tc>
        <w:tc>
          <w:tcPr>
            <w:tcW w:w="4393" w:type="dxa"/>
            <w:gridSpan w:val="2"/>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bCs/>
                <w:sz w:val="24"/>
                <w:szCs w:val="24"/>
              </w:rPr>
              <w:t>1.1.1.</w:t>
            </w:r>
            <w:r w:rsidRPr="004E794D">
              <w:rPr>
                <w:rFonts w:ascii="Times New Roman" w:hAnsi="Times New Roman"/>
                <w:sz w:val="24"/>
                <w:szCs w:val="24"/>
              </w:rPr>
              <w:t xml:space="preserve"> Проведення у навчальних закладах району інформаційно-просвітницьких та виховних заходів, уроків Мужності, Патріотизму, конкурсів есе, годин спілкування, вечорів-портретів, патріотичних годин, вечорів-спогадів, бесід, зустрічей з учасниками Революції Гідності та антитерористичної операції на сході країни, бойових дій на території інших держав, жертвами політичних репресій,тоталітарного режиму, ветеранами УПА та ОУН, Другої Світової війни та інших;</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Створення, поновлення та поповнення експозицій у навчальних закладах, бібліотеках куточків Пам’яті, меморіальних куточків, дощок Слави «Вони захищають Україну», «Герої не вмирають», тематичних стендів; Створення, поновлення та поповнення експозицій: сільських музеїв, музеїв та музейних кімнат навчальних закладів, присвячених пам’яті героїв Небесної Сотні та героїв АТО;</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Збір спогадів та матеріалів про земляків, які загинули під час Революції Гідності та проведення АТО;</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Залучення учнівської молоді до волонтерської діяльності через проведення благодійних акцій, операцій, благодійного проекту «Україна починається з мене», «Меценати для солдата» та інших доброчинних заходів;</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Присвоєння звання почесного громадянина населеного пункту Героям Небесної Сотні, учасникам бойових дій за державний суверенітет і територіальну цілісність України, зокрема героїчно загиблим під час проведення АТО; та перейменування вулиць, провулків у населених пунктах;</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Встановлення у населених пунктах та</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навчальних закладах району пам’ятних знаків, меморіальних дощок з метою увіковічнення пам’яті жителів і випускників, які загинули, на Майдані та на Сході України; Відзначення Дня Героїв Небесної Сотні (20 лютого, щорічно)</w:t>
            </w:r>
          </w:p>
        </w:tc>
        <w:tc>
          <w:tcPr>
            <w:tcW w:w="1844"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освіти, сім’ї, молоді та спорту райдержадміністрації,</w:t>
            </w:r>
          </w:p>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 xml:space="preserve">Відділ культури та туризму райдержадміністрації, </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Відділ будівництва, архітектури та житлово-комунального господарства</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 xml:space="preserve">бібліотечні заклади району, музеї, </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color w:val="000000"/>
                <w:sz w:val="24"/>
                <w:szCs w:val="24"/>
              </w:rPr>
              <w:t>Загальноосвітні навчальні заклади району</w:t>
            </w:r>
          </w:p>
        </w:tc>
        <w:tc>
          <w:tcPr>
            <w:tcW w:w="1276"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сільський бюджет</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10,5</w:t>
            </w:r>
          </w:p>
        </w:tc>
        <w:tc>
          <w:tcPr>
            <w:tcW w:w="1418" w:type="dxa"/>
          </w:tcPr>
          <w:p w:rsidR="004642EF" w:rsidRPr="004E794D" w:rsidRDefault="004642EF" w:rsidP="004E794D">
            <w:pPr>
              <w:spacing w:after="0" w:line="240" w:lineRule="auto"/>
              <w:rPr>
                <w:rFonts w:ascii="Times New Roman" w:hAnsi="Times New Roman"/>
                <w:bCs/>
                <w:sz w:val="24"/>
                <w:szCs w:val="24"/>
              </w:rPr>
            </w:pPr>
          </w:p>
          <w:p w:rsidR="004642EF" w:rsidRPr="004E794D" w:rsidRDefault="004642EF" w:rsidP="004E794D">
            <w:pPr>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11,0</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30,0</w:t>
            </w:r>
          </w:p>
        </w:tc>
        <w:tc>
          <w:tcPr>
            <w:tcW w:w="1424" w:type="dxa"/>
            <w:gridSpan w:val="2"/>
          </w:tcPr>
          <w:p w:rsidR="004642EF" w:rsidRPr="004E794D" w:rsidRDefault="004642EF" w:rsidP="004E794D">
            <w:pPr>
              <w:spacing w:after="0" w:line="240" w:lineRule="auto"/>
              <w:rPr>
                <w:rFonts w:ascii="Times New Roman" w:hAnsi="Times New Roman"/>
                <w:bCs/>
                <w:sz w:val="24"/>
                <w:szCs w:val="24"/>
              </w:rPr>
            </w:pPr>
          </w:p>
          <w:p w:rsidR="004642EF" w:rsidRPr="004E794D" w:rsidRDefault="004642EF" w:rsidP="004E794D">
            <w:pPr>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8,0</w:t>
            </w:r>
          </w:p>
        </w:tc>
        <w:tc>
          <w:tcPr>
            <w:tcW w:w="1420" w:type="dxa"/>
          </w:tcPr>
          <w:p w:rsidR="004642EF" w:rsidRPr="004E794D" w:rsidRDefault="004642EF" w:rsidP="004E794D">
            <w:pPr>
              <w:spacing w:after="0" w:line="240" w:lineRule="auto"/>
              <w:rPr>
                <w:rFonts w:ascii="Times New Roman" w:hAnsi="Times New Roman"/>
                <w:bCs/>
                <w:sz w:val="24"/>
                <w:szCs w:val="24"/>
              </w:rPr>
            </w:pPr>
          </w:p>
          <w:p w:rsidR="004642EF" w:rsidRPr="004E794D" w:rsidRDefault="004642EF" w:rsidP="004E794D">
            <w:pPr>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37,5</w:t>
            </w:r>
          </w:p>
        </w:tc>
      </w:tr>
      <w:tr w:rsidR="004642EF" w:rsidRPr="004E794D" w:rsidTr="004E794D">
        <w:trPr>
          <w:gridAfter w:val="1"/>
          <w:wAfter w:w="236" w:type="dxa"/>
        </w:trPr>
        <w:tc>
          <w:tcPr>
            <w:tcW w:w="525"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1.2</w:t>
            </w:r>
          </w:p>
        </w:tc>
        <w:tc>
          <w:tcPr>
            <w:tcW w:w="1557" w:type="dxa"/>
            <w:gridSpan w:val="2"/>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Вдосконалення системи національно</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патріотичного виховання дітей та молоді</w:t>
            </w:r>
          </w:p>
        </w:tc>
        <w:tc>
          <w:tcPr>
            <w:tcW w:w="4393" w:type="dxa"/>
            <w:gridSpan w:val="2"/>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1.2.1. Проведення щорічної Всеукраїнської військово-спортивної</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патріотичної гри Українського козацтва</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«Сокіл» («Джура»)</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844"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освіти, сім’ї, молоді та спорту райдержадміністрації,</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color w:val="000000"/>
                <w:sz w:val="24"/>
                <w:szCs w:val="24"/>
              </w:rPr>
              <w:t>Загальноосвітні навчальні заклади району</w:t>
            </w:r>
          </w:p>
        </w:tc>
        <w:tc>
          <w:tcPr>
            <w:tcW w:w="1276"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10,0</w:t>
            </w:r>
          </w:p>
        </w:tc>
        <w:tc>
          <w:tcPr>
            <w:tcW w:w="1418"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15,0</w:t>
            </w:r>
          </w:p>
        </w:tc>
        <w:tc>
          <w:tcPr>
            <w:tcW w:w="1424" w:type="dxa"/>
            <w:gridSpan w:val="2"/>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15,3</w:t>
            </w:r>
          </w:p>
        </w:tc>
        <w:tc>
          <w:tcPr>
            <w:tcW w:w="1420"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13,1</w:t>
            </w:r>
          </w:p>
        </w:tc>
      </w:tr>
      <w:tr w:rsidR="004642EF" w:rsidRPr="004E794D" w:rsidTr="004E794D">
        <w:trPr>
          <w:gridAfter w:val="1"/>
          <w:wAfter w:w="236" w:type="dxa"/>
        </w:trPr>
        <w:tc>
          <w:tcPr>
            <w:tcW w:w="525"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557" w:type="dxa"/>
            <w:gridSpan w:val="2"/>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4393" w:type="dxa"/>
            <w:gridSpan w:val="2"/>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1.2.2. Придбання необхідного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спорядження для проведення щорічної</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Всеукраїнської військово-спортивної</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патріотичної гри Українського козацтва</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«Сокіл» («Джура»)</w:t>
            </w:r>
          </w:p>
        </w:tc>
        <w:tc>
          <w:tcPr>
            <w:tcW w:w="1844"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освіти, сім’ї, молоді та спорту райдержадміністрації,</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color w:val="000000"/>
                <w:sz w:val="24"/>
                <w:szCs w:val="24"/>
              </w:rPr>
              <w:t>Керівники загальноосвітніх навчальних закладів району</w:t>
            </w:r>
          </w:p>
        </w:tc>
        <w:tc>
          <w:tcPr>
            <w:tcW w:w="1276"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сільський бюджет</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24" w:type="dxa"/>
            <w:gridSpan w:val="2"/>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20"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r>
      <w:tr w:rsidR="004642EF" w:rsidRPr="004E794D" w:rsidTr="004E794D">
        <w:trPr>
          <w:gridAfter w:val="1"/>
          <w:wAfter w:w="236" w:type="dxa"/>
        </w:trPr>
        <w:tc>
          <w:tcPr>
            <w:tcW w:w="525"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557" w:type="dxa"/>
            <w:gridSpan w:val="2"/>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4393" w:type="dxa"/>
            <w:gridSpan w:val="2"/>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1.2.3. Проведення щорічних заходів</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національно-патріотичного та військово-патріотичного спрямування:</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 виховні заняття, години спілкування з патріотичного виховання серед учнівської молоді «Герої нашого часу»;</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 зустрічі учнівської молоді з представниками громадських об'єднань національно-патріотичного  спрямування, волонтерами</w:t>
            </w:r>
          </w:p>
        </w:tc>
        <w:tc>
          <w:tcPr>
            <w:tcW w:w="1844"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освіти, сім’ї, молоді та спорту райдержадміністрації,</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color w:val="000000"/>
                <w:sz w:val="24"/>
                <w:szCs w:val="24"/>
              </w:rPr>
              <w:t>Керівники загальноосвітніх навчальних закладів району</w:t>
            </w:r>
          </w:p>
        </w:tc>
        <w:tc>
          <w:tcPr>
            <w:tcW w:w="1276"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24" w:type="dxa"/>
            <w:gridSpan w:val="2"/>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20"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r>
      <w:tr w:rsidR="004642EF" w:rsidRPr="004E794D" w:rsidTr="004E794D">
        <w:trPr>
          <w:gridAfter w:val="1"/>
          <w:wAfter w:w="236" w:type="dxa"/>
        </w:trPr>
        <w:tc>
          <w:tcPr>
            <w:tcW w:w="525"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557" w:type="dxa"/>
            <w:gridSpan w:val="2"/>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4393" w:type="dxa"/>
            <w:gridSpan w:val="2"/>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1.2.4. Придбання туристичного спорядження</w:t>
            </w:r>
          </w:p>
        </w:tc>
        <w:tc>
          <w:tcPr>
            <w:tcW w:w="1844"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color w:val="000000"/>
                <w:sz w:val="24"/>
                <w:szCs w:val="24"/>
              </w:rPr>
              <w:t>Керівники загальноосвітніх навчальних закладів району</w:t>
            </w:r>
          </w:p>
        </w:tc>
        <w:tc>
          <w:tcPr>
            <w:tcW w:w="1276"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сільський бюджет</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 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sz w:val="24"/>
                <w:szCs w:val="24"/>
              </w:rPr>
            </w:pPr>
          </w:p>
        </w:tc>
        <w:tc>
          <w:tcPr>
            <w:tcW w:w="1424" w:type="dxa"/>
            <w:gridSpan w:val="2"/>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sz w:val="24"/>
                <w:szCs w:val="24"/>
              </w:rPr>
            </w:pPr>
          </w:p>
        </w:tc>
        <w:tc>
          <w:tcPr>
            <w:tcW w:w="1420"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sz w:val="24"/>
                <w:szCs w:val="24"/>
              </w:rPr>
            </w:pPr>
          </w:p>
        </w:tc>
      </w:tr>
      <w:tr w:rsidR="004642EF" w:rsidRPr="004E794D" w:rsidTr="004E794D">
        <w:trPr>
          <w:gridAfter w:val="1"/>
          <w:wAfter w:w="236" w:type="dxa"/>
        </w:trPr>
        <w:tc>
          <w:tcPr>
            <w:tcW w:w="525"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1.3.</w:t>
            </w:r>
          </w:p>
        </w:tc>
        <w:tc>
          <w:tcPr>
            <w:tcW w:w="1557" w:type="dxa"/>
            <w:gridSpan w:val="2"/>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Активізація діяльності органів державної влади,</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органів місцевого</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самоврядування та</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громадських організацій у сфері національ</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но-</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патріотичного виховання.</w:t>
            </w:r>
          </w:p>
        </w:tc>
        <w:tc>
          <w:tcPr>
            <w:tcW w:w="4393" w:type="dxa"/>
            <w:gridSpan w:val="2"/>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sz w:val="24"/>
                <w:szCs w:val="24"/>
              </w:rPr>
              <w:t>1.3.1. Участь молоді у літературних та мистецьких конкурсах національно-патріотичного спрямування, змаганнях на першість району, присвячених пам’яті видатних земляків-лубенців</w:t>
            </w:r>
          </w:p>
        </w:tc>
        <w:tc>
          <w:tcPr>
            <w:tcW w:w="1844" w:type="dxa"/>
          </w:tcPr>
          <w:p w:rsidR="004642EF" w:rsidRPr="004E794D" w:rsidRDefault="004642EF" w:rsidP="004E794D">
            <w:pPr>
              <w:autoSpaceDE w:val="0"/>
              <w:autoSpaceDN w:val="0"/>
              <w:adjustRightInd w:val="0"/>
              <w:spacing w:after="0" w:line="240" w:lineRule="auto"/>
              <w:jc w:val="both"/>
              <w:rPr>
                <w:rFonts w:ascii="Times New Roman" w:hAnsi="Times New Roman"/>
                <w:color w:val="000000"/>
                <w:sz w:val="24"/>
                <w:szCs w:val="24"/>
              </w:rPr>
            </w:pPr>
            <w:r w:rsidRPr="004E794D">
              <w:rPr>
                <w:rFonts w:ascii="Times New Roman" w:hAnsi="Times New Roman"/>
                <w:color w:val="000000"/>
                <w:sz w:val="24"/>
                <w:szCs w:val="24"/>
              </w:rPr>
              <w:t>Відділ освіти, сім’ї, молоді та спорту райдержадміністрації</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color w:val="000000"/>
                <w:sz w:val="24"/>
                <w:szCs w:val="24"/>
              </w:rPr>
              <w:t>Відділ культури та туризму райдержадміністрації</w:t>
            </w:r>
          </w:p>
        </w:tc>
        <w:tc>
          <w:tcPr>
            <w:tcW w:w="1276"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rPr>
                <w:rFonts w:ascii="Times New Roman" w:hAnsi="Times New Roman"/>
                <w:sz w:val="24"/>
                <w:szCs w:val="24"/>
              </w:rPr>
            </w:pP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Інші джерела, не забороне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ні законодавством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24" w:type="dxa"/>
            <w:gridSpan w:val="2"/>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20"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r>
      <w:tr w:rsidR="004642EF" w:rsidRPr="004E794D" w:rsidTr="004E794D">
        <w:trPr>
          <w:gridAfter w:val="1"/>
          <w:wAfter w:w="236" w:type="dxa"/>
          <w:trHeight w:val="307"/>
        </w:trPr>
        <w:tc>
          <w:tcPr>
            <w:tcW w:w="15275" w:type="dxa"/>
            <w:gridSpan w:val="12"/>
          </w:tcPr>
          <w:p w:rsidR="004642EF" w:rsidRPr="004E794D" w:rsidRDefault="004642EF" w:rsidP="004E794D">
            <w:pPr>
              <w:autoSpaceDE w:val="0"/>
              <w:autoSpaceDN w:val="0"/>
              <w:adjustRightInd w:val="0"/>
              <w:spacing w:after="0" w:line="240" w:lineRule="auto"/>
              <w:jc w:val="center"/>
              <w:rPr>
                <w:rFonts w:ascii="Times New Roman" w:hAnsi="Times New Roman"/>
                <w:b/>
                <w:sz w:val="24"/>
                <w:szCs w:val="24"/>
              </w:rPr>
            </w:pPr>
            <w:r w:rsidRPr="004E794D">
              <w:rPr>
                <w:rFonts w:ascii="Times New Roman" w:hAnsi="Times New Roman"/>
                <w:b/>
                <w:bCs/>
                <w:sz w:val="24"/>
                <w:szCs w:val="24"/>
              </w:rPr>
              <w:t>Напрям  2. Допризовна підготовка молоді</w:t>
            </w:r>
          </w:p>
        </w:tc>
      </w:tr>
      <w:tr w:rsidR="004642EF" w:rsidRPr="004E794D" w:rsidTr="004E794D">
        <w:trPr>
          <w:gridAfter w:val="1"/>
          <w:wAfter w:w="236" w:type="dxa"/>
        </w:trPr>
        <w:tc>
          <w:tcPr>
            <w:tcW w:w="525"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2.1</w:t>
            </w:r>
          </w:p>
        </w:tc>
        <w:tc>
          <w:tcPr>
            <w:tcW w:w="1513" w:type="dxa"/>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Створення та організація роботи учнівських та молодіжних груп, гуртків, об’єднань, зборів, клубів, військово- патріотичного</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профілю</w:t>
            </w:r>
          </w:p>
        </w:tc>
        <w:tc>
          <w:tcPr>
            <w:tcW w:w="4437" w:type="dxa"/>
            <w:gridSpan w:val="3"/>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bCs/>
                <w:sz w:val="24"/>
                <w:szCs w:val="24"/>
              </w:rPr>
              <w:t>2.1.1. Організація військово-польових зборів для одинадцятикласників</w:t>
            </w:r>
          </w:p>
        </w:tc>
        <w:tc>
          <w:tcPr>
            <w:tcW w:w="1844"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освіти, сім’ї, молоді та спорту райдержадміністрації,</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color w:val="000000"/>
                <w:sz w:val="24"/>
                <w:szCs w:val="24"/>
              </w:rPr>
              <w:t>Керівники загальноосвітніх навчальних закладів району</w:t>
            </w:r>
          </w:p>
        </w:tc>
        <w:tc>
          <w:tcPr>
            <w:tcW w:w="1276"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424" w:type="dxa"/>
            <w:gridSpan w:val="2"/>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20"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r>
      <w:tr w:rsidR="004642EF" w:rsidRPr="004E794D" w:rsidTr="004E794D">
        <w:trPr>
          <w:gridAfter w:val="1"/>
          <w:wAfter w:w="236" w:type="dxa"/>
        </w:trPr>
        <w:tc>
          <w:tcPr>
            <w:tcW w:w="525"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2.2</w:t>
            </w:r>
          </w:p>
        </w:tc>
        <w:tc>
          <w:tcPr>
            <w:tcW w:w="1513" w:type="dxa"/>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Вдосконалення системи роботи навчальних</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закладів області з</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допризовної підготовки</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учнівської молоді</w:t>
            </w:r>
          </w:p>
        </w:tc>
        <w:tc>
          <w:tcPr>
            <w:tcW w:w="4437" w:type="dxa"/>
            <w:gridSpan w:val="3"/>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2.2.1. Оновлення об'єктів навчально-</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матеріальної бази шкіл району: обладнання кабінетів предмета</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«Захист Вітчизни»</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p>
        </w:tc>
        <w:tc>
          <w:tcPr>
            <w:tcW w:w="1844"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освіти, сім’ї, молоді та спорту райдержадміністрації,</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color w:val="000000"/>
                <w:sz w:val="24"/>
                <w:szCs w:val="24"/>
              </w:rPr>
              <w:t>Керівники загальноосвітніх навчальних закладів району</w:t>
            </w:r>
          </w:p>
        </w:tc>
        <w:tc>
          <w:tcPr>
            <w:tcW w:w="1276"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сільський бюджет</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40,5</w:t>
            </w: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112,8</w:t>
            </w:r>
          </w:p>
        </w:tc>
        <w:tc>
          <w:tcPr>
            <w:tcW w:w="1424" w:type="dxa"/>
            <w:gridSpan w:val="2"/>
          </w:tcPr>
          <w:p w:rsidR="004642EF" w:rsidRPr="004E794D" w:rsidRDefault="004642EF" w:rsidP="004E794D">
            <w:pPr>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149,8</w:t>
            </w:r>
          </w:p>
        </w:tc>
        <w:tc>
          <w:tcPr>
            <w:tcW w:w="1420" w:type="dxa"/>
          </w:tcPr>
          <w:p w:rsidR="004642EF" w:rsidRPr="004E794D" w:rsidRDefault="004642EF" w:rsidP="004E794D">
            <w:pPr>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150,0</w:t>
            </w:r>
          </w:p>
        </w:tc>
      </w:tr>
      <w:tr w:rsidR="004642EF" w:rsidRPr="004E794D" w:rsidTr="004E794D">
        <w:trPr>
          <w:gridAfter w:val="1"/>
          <w:wAfter w:w="236" w:type="dxa"/>
        </w:trPr>
        <w:tc>
          <w:tcPr>
            <w:tcW w:w="525"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567" w:type="dxa"/>
            <w:gridSpan w:val="3"/>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4383" w:type="dxa"/>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2.2.2. Переглянути можливість  збільшення кількості годин на вивчення предмета «Захист Вітчизни» за рахунок</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sz w:val="24"/>
                <w:szCs w:val="24"/>
              </w:rPr>
              <w:t>варіативної частини навчального плану</w:t>
            </w:r>
          </w:p>
        </w:tc>
        <w:tc>
          <w:tcPr>
            <w:tcW w:w="1844"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color w:val="000000"/>
                <w:sz w:val="24"/>
                <w:szCs w:val="24"/>
              </w:rPr>
              <w:t>Керівники загальноосвітніх навчальних закладів району</w:t>
            </w:r>
          </w:p>
        </w:tc>
        <w:tc>
          <w:tcPr>
            <w:tcW w:w="1276"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sz w:val="24"/>
                <w:szCs w:val="24"/>
              </w:rPr>
            </w:pPr>
          </w:p>
        </w:tc>
        <w:tc>
          <w:tcPr>
            <w:tcW w:w="1424" w:type="dxa"/>
            <w:gridSpan w:val="2"/>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sz w:val="24"/>
                <w:szCs w:val="24"/>
              </w:rPr>
            </w:pPr>
          </w:p>
        </w:tc>
        <w:tc>
          <w:tcPr>
            <w:tcW w:w="1420"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sz w:val="24"/>
                <w:szCs w:val="24"/>
              </w:rPr>
            </w:pPr>
          </w:p>
        </w:tc>
      </w:tr>
      <w:tr w:rsidR="004642EF" w:rsidRPr="004E794D" w:rsidTr="004E794D">
        <w:trPr>
          <w:gridAfter w:val="1"/>
          <w:wAfter w:w="236" w:type="dxa"/>
        </w:trPr>
        <w:tc>
          <w:tcPr>
            <w:tcW w:w="525"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567" w:type="dxa"/>
            <w:gridSpan w:val="3"/>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4383" w:type="dxa"/>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2.2.3. Приведення в належний стан</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надвірних споруд, необхідних для</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виконання програми з предмету «Захист</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sz w:val="24"/>
                <w:szCs w:val="24"/>
              </w:rPr>
              <w:t>Вітчизни»</w:t>
            </w:r>
          </w:p>
        </w:tc>
        <w:tc>
          <w:tcPr>
            <w:tcW w:w="1844"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color w:val="000000"/>
                <w:sz w:val="24"/>
                <w:szCs w:val="24"/>
              </w:rPr>
              <w:t>Керівники загальноосвітніх навчальних закладів району</w:t>
            </w:r>
          </w:p>
        </w:tc>
        <w:tc>
          <w:tcPr>
            <w:tcW w:w="1276"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sz w:val="24"/>
                <w:szCs w:val="24"/>
              </w:rPr>
            </w:pPr>
          </w:p>
        </w:tc>
        <w:tc>
          <w:tcPr>
            <w:tcW w:w="1424" w:type="dxa"/>
            <w:gridSpan w:val="2"/>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sz w:val="24"/>
                <w:szCs w:val="24"/>
              </w:rPr>
            </w:pPr>
          </w:p>
        </w:tc>
        <w:tc>
          <w:tcPr>
            <w:tcW w:w="1420" w:type="dxa"/>
            <w:tcBorders>
              <w:top w:val="nil"/>
            </w:tcBorders>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sz w:val="24"/>
                <w:szCs w:val="24"/>
              </w:rPr>
            </w:pPr>
          </w:p>
        </w:tc>
      </w:tr>
      <w:tr w:rsidR="004642EF" w:rsidRPr="004E794D" w:rsidTr="004E794D">
        <w:trPr>
          <w:gridAfter w:val="1"/>
          <w:wAfter w:w="236" w:type="dxa"/>
        </w:trPr>
        <w:tc>
          <w:tcPr>
            <w:tcW w:w="525"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567" w:type="dxa"/>
            <w:gridSpan w:val="3"/>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4383"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sz w:val="24"/>
                <w:szCs w:val="24"/>
              </w:rPr>
              <w:t>2.2.4. Поновлення  роботи шкільних тирів.</w:t>
            </w:r>
          </w:p>
        </w:tc>
        <w:tc>
          <w:tcPr>
            <w:tcW w:w="1844" w:type="dxa"/>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освіти, сім’ї, молоді та спорту райдержадміністрації,</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color w:val="000000"/>
                <w:sz w:val="24"/>
                <w:szCs w:val="24"/>
              </w:rPr>
              <w:t>Керівники загальноосвітніх навчальних закладів району</w:t>
            </w:r>
          </w:p>
        </w:tc>
        <w:tc>
          <w:tcPr>
            <w:tcW w:w="1276"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сільський бюджет</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424" w:type="dxa"/>
            <w:gridSpan w:val="2"/>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420"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r>
      <w:tr w:rsidR="004642EF" w:rsidRPr="004E794D" w:rsidTr="004E794D">
        <w:tc>
          <w:tcPr>
            <w:tcW w:w="525" w:type="dxa"/>
            <w:tcBorders>
              <w:top w:val="nil"/>
            </w:tcBorders>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bCs/>
                <w:sz w:val="24"/>
                <w:szCs w:val="24"/>
              </w:rPr>
              <w:t>2.3.</w:t>
            </w:r>
          </w:p>
        </w:tc>
        <w:tc>
          <w:tcPr>
            <w:tcW w:w="1567" w:type="dxa"/>
            <w:gridSpan w:val="3"/>
            <w:tcBorders>
              <w:top w:val="nil"/>
            </w:tcBorders>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Посилення фізичної</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підготовки учнівської молоді, готовності</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призовників до служби в Збройних Силах України</w:t>
            </w:r>
          </w:p>
        </w:tc>
        <w:tc>
          <w:tcPr>
            <w:tcW w:w="4383" w:type="dxa"/>
            <w:tcBorders>
              <w:top w:val="nil"/>
            </w:tcBorders>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2.3.1. Активізація позакласної роботи з</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фізичного виховання та забезпечення</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навчальних закладів дрібним спортивним інвентарем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844" w:type="dxa"/>
            <w:tcBorders>
              <w:top w:val="nil"/>
            </w:tcBorders>
          </w:tcPr>
          <w:p w:rsidR="004642EF" w:rsidRPr="004E794D" w:rsidRDefault="004642EF" w:rsidP="004E794D">
            <w:pPr>
              <w:autoSpaceDE w:val="0"/>
              <w:autoSpaceDN w:val="0"/>
              <w:adjustRightInd w:val="0"/>
              <w:spacing w:after="0" w:line="240" w:lineRule="auto"/>
              <w:rPr>
                <w:rFonts w:ascii="Times New Roman" w:hAnsi="Times New Roman"/>
                <w:color w:val="000000"/>
                <w:sz w:val="24"/>
                <w:szCs w:val="24"/>
              </w:rPr>
            </w:pPr>
            <w:r w:rsidRPr="004E794D">
              <w:rPr>
                <w:rFonts w:ascii="Times New Roman" w:hAnsi="Times New Roman"/>
                <w:color w:val="000000"/>
                <w:sz w:val="24"/>
                <w:szCs w:val="24"/>
              </w:rPr>
              <w:t>Відділ освіти, сім’ї, молоді та спорту райдержадміністрації,</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color w:val="000000"/>
                <w:sz w:val="24"/>
                <w:szCs w:val="24"/>
              </w:rPr>
              <w:t>Керівники загальноосвітніх навчальних закладів району</w:t>
            </w:r>
          </w:p>
        </w:tc>
        <w:tc>
          <w:tcPr>
            <w:tcW w:w="1276" w:type="dxa"/>
            <w:tcBorders>
              <w:top w:val="nil"/>
            </w:tcBorders>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Borders>
              <w:top w:val="nil"/>
            </w:tcBorders>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418" w:type="dxa"/>
            <w:tcBorders>
              <w:top w:val="nil"/>
            </w:tcBorders>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24" w:type="dxa"/>
            <w:gridSpan w:val="2"/>
            <w:tcBorders>
              <w:top w:val="nil"/>
            </w:tcBorders>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20"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236" w:type="dxa"/>
            <w:vMerge w:val="restart"/>
            <w:tcBorders>
              <w:top w:val="nil"/>
              <w:right w:val="nil"/>
            </w:tcBorders>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r>
      <w:tr w:rsidR="004642EF" w:rsidRPr="004E794D" w:rsidTr="004E794D">
        <w:trPr>
          <w:trHeight w:val="4138"/>
        </w:trPr>
        <w:tc>
          <w:tcPr>
            <w:tcW w:w="525"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567" w:type="dxa"/>
            <w:gridSpan w:val="3"/>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4383"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2.3.2. Рекомендувати введення у</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навчальних закладах І-ІІІ ступенів годин для організації роботи секцій</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sz w:val="24"/>
                <w:szCs w:val="24"/>
              </w:rPr>
              <w:t xml:space="preserve">загальнофізичної підготовки </w:t>
            </w:r>
          </w:p>
        </w:tc>
        <w:tc>
          <w:tcPr>
            <w:tcW w:w="1844" w:type="dxa"/>
          </w:tcPr>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r w:rsidRPr="004E794D">
              <w:rPr>
                <w:rFonts w:ascii="Times New Roman" w:hAnsi="Times New Roman"/>
                <w:color w:val="000000"/>
                <w:sz w:val="24"/>
                <w:szCs w:val="24"/>
              </w:rPr>
              <w:t>Відділ освіти, сім’ї, молоді та спорту райдержадміністрації</w:t>
            </w:r>
          </w:p>
        </w:tc>
        <w:tc>
          <w:tcPr>
            <w:tcW w:w="1276"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Районний</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бюджет</w:t>
            </w:r>
          </w:p>
          <w:p w:rsidR="004642EF" w:rsidRPr="004E794D" w:rsidRDefault="004642EF" w:rsidP="004E794D">
            <w:pPr>
              <w:autoSpaceDE w:val="0"/>
              <w:autoSpaceDN w:val="0"/>
              <w:adjustRightInd w:val="0"/>
              <w:spacing w:after="0" w:line="240" w:lineRule="auto"/>
              <w:jc w:val="both"/>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418"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sz w:val="24"/>
                <w:szCs w:val="24"/>
              </w:rPr>
            </w:pPr>
          </w:p>
        </w:tc>
        <w:tc>
          <w:tcPr>
            <w:tcW w:w="1424" w:type="dxa"/>
            <w:gridSpan w:val="2"/>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rPr>
                <w:rFonts w:ascii="Times New Roman" w:hAnsi="Times New Roman"/>
                <w:sz w:val="24"/>
                <w:szCs w:val="24"/>
              </w:rPr>
            </w:pPr>
          </w:p>
        </w:tc>
        <w:tc>
          <w:tcPr>
            <w:tcW w:w="1420"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Відповідно до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асигнуваньпередбаче</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них</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коштори</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сом</w:t>
            </w:r>
          </w:p>
          <w:p w:rsidR="004642EF" w:rsidRPr="004E794D" w:rsidRDefault="004642EF" w:rsidP="004E794D">
            <w:pPr>
              <w:autoSpaceDE w:val="0"/>
              <w:autoSpaceDN w:val="0"/>
              <w:adjustRightInd w:val="0"/>
              <w:spacing w:after="0" w:line="240" w:lineRule="auto"/>
              <w:ind w:right="-109"/>
              <w:rPr>
                <w:rFonts w:ascii="Times New Roman" w:hAnsi="Times New Roman"/>
                <w:sz w:val="24"/>
                <w:szCs w:val="24"/>
              </w:rPr>
            </w:pPr>
          </w:p>
        </w:tc>
        <w:tc>
          <w:tcPr>
            <w:tcW w:w="236" w:type="dxa"/>
            <w:vMerge/>
            <w:tcBorders>
              <w:right w:val="nil"/>
            </w:tcBorders>
          </w:tcPr>
          <w:p w:rsidR="004642EF" w:rsidRPr="004E794D" w:rsidRDefault="004642EF" w:rsidP="004E794D">
            <w:pPr>
              <w:autoSpaceDE w:val="0"/>
              <w:autoSpaceDN w:val="0"/>
              <w:adjustRightInd w:val="0"/>
              <w:spacing w:after="0" w:line="240" w:lineRule="auto"/>
              <w:rPr>
                <w:rFonts w:ascii="Times New Roman" w:hAnsi="Times New Roman"/>
                <w:sz w:val="24"/>
                <w:szCs w:val="24"/>
              </w:rPr>
            </w:pPr>
          </w:p>
        </w:tc>
      </w:tr>
    </w:tbl>
    <w:p w:rsidR="004642EF" w:rsidRDefault="004642EF" w:rsidP="00F41A70">
      <w:pPr>
        <w:autoSpaceDE w:val="0"/>
        <w:autoSpaceDN w:val="0"/>
        <w:adjustRightInd w:val="0"/>
        <w:spacing w:after="0" w:line="240" w:lineRule="auto"/>
        <w:jc w:val="both"/>
        <w:rPr>
          <w:rFonts w:ascii="Times New Roman" w:hAnsi="Times New Roman"/>
          <w:bCs/>
          <w:sz w:val="24"/>
          <w:szCs w:val="24"/>
        </w:rPr>
      </w:pPr>
    </w:p>
    <w:p w:rsidR="004642EF" w:rsidRPr="00E61FA7" w:rsidRDefault="004642EF" w:rsidP="00F41A70">
      <w:pPr>
        <w:autoSpaceDE w:val="0"/>
        <w:autoSpaceDN w:val="0"/>
        <w:adjustRightInd w:val="0"/>
        <w:spacing w:after="0" w:line="240" w:lineRule="auto"/>
        <w:jc w:val="both"/>
        <w:rPr>
          <w:rFonts w:ascii="Times New Roman" w:hAnsi="Times New Roman"/>
          <w:bCs/>
          <w:sz w:val="24"/>
          <w:szCs w:val="24"/>
        </w:rPr>
      </w:pPr>
    </w:p>
    <w:p w:rsidR="004642EF" w:rsidRPr="00E61FA7" w:rsidRDefault="004642EF" w:rsidP="00AB55F0">
      <w:pPr>
        <w:autoSpaceDE w:val="0"/>
        <w:autoSpaceDN w:val="0"/>
        <w:adjustRightInd w:val="0"/>
        <w:spacing w:after="0" w:line="240" w:lineRule="auto"/>
        <w:rPr>
          <w:rFonts w:ascii="Times New Roman" w:hAnsi="Times New Roman"/>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Default="004642EF" w:rsidP="00AB55F0">
      <w:pPr>
        <w:autoSpaceDE w:val="0"/>
        <w:autoSpaceDN w:val="0"/>
        <w:adjustRightInd w:val="0"/>
        <w:spacing w:after="0" w:line="240" w:lineRule="auto"/>
        <w:rPr>
          <w:rFonts w:ascii="Times New Roman" w:hAnsi="Times New Roman"/>
          <w:b/>
          <w:bCs/>
          <w:sz w:val="24"/>
          <w:szCs w:val="24"/>
        </w:rPr>
      </w:pPr>
    </w:p>
    <w:p w:rsidR="004642EF" w:rsidRPr="006A340D" w:rsidRDefault="004642EF" w:rsidP="00733EE2">
      <w:pPr>
        <w:autoSpaceDE w:val="0"/>
        <w:autoSpaceDN w:val="0"/>
        <w:adjustRightInd w:val="0"/>
        <w:spacing w:after="0" w:line="240" w:lineRule="auto"/>
        <w:jc w:val="center"/>
        <w:rPr>
          <w:rFonts w:ascii="Times New Roman" w:hAnsi="Times New Roman"/>
          <w:b/>
          <w:bCs/>
          <w:sz w:val="24"/>
          <w:szCs w:val="24"/>
        </w:rPr>
      </w:pPr>
      <w:r w:rsidRPr="006A340D">
        <w:rPr>
          <w:rFonts w:ascii="Times New Roman" w:hAnsi="Times New Roman"/>
          <w:b/>
          <w:bCs/>
          <w:sz w:val="24"/>
          <w:szCs w:val="24"/>
        </w:rPr>
        <w:t>Бюджет</w:t>
      </w:r>
    </w:p>
    <w:p w:rsidR="004642EF" w:rsidRPr="006A340D" w:rsidRDefault="004642EF" w:rsidP="00D6006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w:t>
      </w:r>
      <w:r w:rsidRPr="006A340D">
        <w:rPr>
          <w:rFonts w:ascii="Times New Roman" w:hAnsi="Times New Roman"/>
          <w:b/>
          <w:bCs/>
          <w:sz w:val="24"/>
          <w:szCs w:val="24"/>
        </w:rPr>
        <w:t>айонної програми національно-патріотичного виховання</w:t>
      </w:r>
    </w:p>
    <w:p w:rsidR="004642EF" w:rsidRPr="006A340D" w:rsidRDefault="004642EF" w:rsidP="00D6006F">
      <w:pPr>
        <w:autoSpaceDE w:val="0"/>
        <w:autoSpaceDN w:val="0"/>
        <w:adjustRightInd w:val="0"/>
        <w:spacing w:after="0" w:line="240" w:lineRule="auto"/>
        <w:jc w:val="center"/>
        <w:rPr>
          <w:rFonts w:ascii="Times New Roman" w:hAnsi="Times New Roman"/>
          <w:b/>
          <w:bCs/>
          <w:sz w:val="24"/>
          <w:szCs w:val="24"/>
        </w:rPr>
      </w:pPr>
      <w:r w:rsidRPr="006A340D">
        <w:rPr>
          <w:rFonts w:ascii="Times New Roman" w:hAnsi="Times New Roman"/>
          <w:b/>
          <w:bCs/>
          <w:sz w:val="24"/>
          <w:szCs w:val="24"/>
        </w:rPr>
        <w:t>дітей та молоді на 2017-2020 роки</w:t>
      </w:r>
    </w:p>
    <w:p w:rsidR="004642EF" w:rsidRPr="006A340D" w:rsidRDefault="004642EF" w:rsidP="00D6006F">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603,5 </w:t>
      </w:r>
      <w:r w:rsidRPr="006A340D">
        <w:rPr>
          <w:rFonts w:ascii="Times New Roman" w:hAnsi="Times New Roman"/>
          <w:b/>
          <w:bCs/>
          <w:sz w:val="24"/>
          <w:szCs w:val="24"/>
        </w:rPr>
        <w:t>тис. грн.</w:t>
      </w:r>
    </w:p>
    <w:p w:rsidR="004642EF" w:rsidRPr="006A340D" w:rsidRDefault="004642EF" w:rsidP="00D6006F">
      <w:pPr>
        <w:autoSpaceDE w:val="0"/>
        <w:autoSpaceDN w:val="0"/>
        <w:adjustRightInd w:val="0"/>
        <w:spacing w:after="0" w:line="240" w:lineRule="auto"/>
        <w:jc w:val="center"/>
        <w:rPr>
          <w:rFonts w:ascii="TimesNewRomanPS-BoldMT" w:hAnsi="TimesNewRomanPS-BoldMT" w:cs="TimesNewRomanPS-BoldMT"/>
          <w:b/>
          <w:bCs/>
          <w:sz w:val="24"/>
          <w:szCs w:val="24"/>
        </w:rPr>
      </w:pPr>
    </w:p>
    <w:p w:rsidR="004642EF" w:rsidRPr="006A340D" w:rsidRDefault="004642EF" w:rsidP="00D6006F">
      <w:pPr>
        <w:autoSpaceDE w:val="0"/>
        <w:autoSpaceDN w:val="0"/>
        <w:adjustRightInd w:val="0"/>
        <w:spacing w:after="0" w:line="240" w:lineRule="auto"/>
        <w:rPr>
          <w:rFonts w:ascii="TimesNewRomanPS-BoldMT" w:hAnsi="TimesNewRomanPS-BoldMT" w:cs="TimesNewRomanPS-BoldMT"/>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0"/>
        <w:gridCol w:w="1386"/>
        <w:gridCol w:w="1386"/>
        <w:gridCol w:w="1385"/>
        <w:gridCol w:w="1386"/>
        <w:gridCol w:w="1386"/>
        <w:gridCol w:w="1386"/>
        <w:gridCol w:w="1386"/>
        <w:gridCol w:w="1386"/>
        <w:gridCol w:w="1849"/>
      </w:tblGrid>
      <w:tr w:rsidR="004642EF" w:rsidRPr="004E794D" w:rsidTr="004E794D">
        <w:tc>
          <w:tcPr>
            <w:tcW w:w="1850" w:type="dxa"/>
            <w:vMerge w:val="restart"/>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Очікувані джерела фінансування</w:t>
            </w:r>
          </w:p>
        </w:tc>
        <w:tc>
          <w:tcPr>
            <w:tcW w:w="11087" w:type="dxa"/>
            <w:gridSpan w:val="8"/>
          </w:tcPr>
          <w:p w:rsidR="004642EF" w:rsidRPr="004E794D" w:rsidRDefault="004642EF" w:rsidP="004E794D">
            <w:pPr>
              <w:autoSpaceDE w:val="0"/>
              <w:autoSpaceDN w:val="0"/>
              <w:adjustRightInd w:val="0"/>
              <w:spacing w:after="0" w:line="240" w:lineRule="auto"/>
              <w:jc w:val="center"/>
              <w:rPr>
                <w:rFonts w:ascii="Times New Roman" w:hAnsi="Times New Roman"/>
                <w:bCs/>
                <w:sz w:val="24"/>
                <w:szCs w:val="24"/>
              </w:rPr>
            </w:pPr>
            <w:r w:rsidRPr="004E794D">
              <w:rPr>
                <w:rFonts w:ascii="Times New Roman" w:hAnsi="Times New Roman"/>
                <w:bCs/>
                <w:sz w:val="24"/>
                <w:szCs w:val="24"/>
              </w:rPr>
              <w:t>Строк програми по роках</w:t>
            </w:r>
          </w:p>
        </w:tc>
        <w:tc>
          <w:tcPr>
            <w:tcW w:w="1849" w:type="dxa"/>
            <w:vMerge w:val="restart"/>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Частка у % від загального обсягу фінансування</w:t>
            </w:r>
          </w:p>
        </w:tc>
      </w:tr>
      <w:tr w:rsidR="004642EF" w:rsidRPr="004E794D" w:rsidTr="004E794D">
        <w:tc>
          <w:tcPr>
            <w:tcW w:w="1850" w:type="dxa"/>
            <w:vMerge/>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5543" w:type="dxa"/>
            <w:gridSpan w:val="4"/>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bCs/>
                <w:sz w:val="24"/>
                <w:szCs w:val="24"/>
              </w:rPr>
              <w:t>І. Вшанування</w:t>
            </w:r>
            <w:r w:rsidRPr="004E794D">
              <w:rPr>
                <w:rFonts w:ascii="Times New Roman" w:hAnsi="Times New Roman"/>
                <w:sz w:val="24"/>
                <w:szCs w:val="24"/>
              </w:rPr>
              <w:t xml:space="preserve"> пам'яті героїв Небесної Сотні та героїв АТО, національне та військово- патріотичне виховання дітей та</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молоді</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5544" w:type="dxa"/>
            <w:gridSpan w:val="4"/>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ІІ. Допризовна підготовка молоді</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849" w:type="dxa"/>
            <w:vMerge/>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r>
      <w:tr w:rsidR="004642EF" w:rsidRPr="004E794D" w:rsidTr="004E794D">
        <w:tc>
          <w:tcPr>
            <w:tcW w:w="1850" w:type="dxa"/>
            <w:vMerge/>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2017</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2018</w:t>
            </w:r>
          </w:p>
        </w:tc>
        <w:tc>
          <w:tcPr>
            <w:tcW w:w="1385"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2019</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2020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2017</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2018</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2019</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2020</w:t>
            </w:r>
          </w:p>
        </w:tc>
        <w:tc>
          <w:tcPr>
            <w:tcW w:w="1849" w:type="dxa"/>
            <w:vMerge/>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r>
      <w:tr w:rsidR="004642EF" w:rsidRPr="004E794D" w:rsidTr="004E794D">
        <w:tc>
          <w:tcPr>
            <w:tcW w:w="1850" w:type="dxa"/>
          </w:tcPr>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Обсяг коштів,</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усього,</w:t>
            </w:r>
          </w:p>
          <w:p w:rsidR="004642EF" w:rsidRPr="004E794D" w:rsidRDefault="004642EF" w:rsidP="004E794D">
            <w:pPr>
              <w:autoSpaceDE w:val="0"/>
              <w:autoSpaceDN w:val="0"/>
              <w:adjustRightInd w:val="0"/>
              <w:spacing w:after="0" w:line="240" w:lineRule="auto"/>
              <w:rPr>
                <w:rFonts w:ascii="Times New Roman" w:hAnsi="Times New Roman"/>
                <w:sz w:val="24"/>
                <w:szCs w:val="24"/>
              </w:rPr>
            </w:pPr>
            <w:r w:rsidRPr="004E794D">
              <w:rPr>
                <w:rFonts w:ascii="Times New Roman" w:hAnsi="Times New Roman"/>
                <w:sz w:val="24"/>
                <w:szCs w:val="24"/>
              </w:rPr>
              <w:t>у тому числі:</w:t>
            </w: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20,5</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56,0</w:t>
            </w:r>
          </w:p>
        </w:tc>
        <w:tc>
          <w:tcPr>
            <w:tcW w:w="1385"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23,3</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50,6</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40,5</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112,8</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149,8</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150,0</w:t>
            </w:r>
          </w:p>
        </w:tc>
        <w:tc>
          <w:tcPr>
            <w:tcW w:w="1849"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100</w:t>
            </w:r>
          </w:p>
        </w:tc>
      </w:tr>
      <w:tr w:rsidR="004642EF" w:rsidRPr="004E794D" w:rsidTr="004E794D">
        <w:tc>
          <w:tcPr>
            <w:tcW w:w="1850"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державний бюджет</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5"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849"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r>
      <w:tr w:rsidR="004642EF" w:rsidRPr="004E794D" w:rsidTr="004E794D">
        <w:tc>
          <w:tcPr>
            <w:tcW w:w="1850"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обласний бюджет</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5"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849"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r>
      <w:tr w:rsidR="004642EF" w:rsidRPr="004E794D" w:rsidTr="004E794D">
        <w:tc>
          <w:tcPr>
            <w:tcW w:w="1850"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районний бюджет, сільський бюджет</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20,5</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56,0</w:t>
            </w:r>
          </w:p>
        </w:tc>
        <w:tc>
          <w:tcPr>
            <w:tcW w:w="1385"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23,3</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50,6</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40,5</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112,8</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149,8</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150,0</w:t>
            </w:r>
          </w:p>
        </w:tc>
        <w:tc>
          <w:tcPr>
            <w:tcW w:w="1849"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p>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100</w:t>
            </w:r>
          </w:p>
        </w:tc>
      </w:tr>
      <w:tr w:rsidR="004642EF" w:rsidRPr="004E794D" w:rsidTr="004E794D">
        <w:tc>
          <w:tcPr>
            <w:tcW w:w="1850"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Інші джерела</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5"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386"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r w:rsidRPr="004E794D">
              <w:rPr>
                <w:rFonts w:ascii="Times New Roman" w:hAnsi="Times New Roman"/>
                <w:bCs/>
                <w:sz w:val="24"/>
                <w:szCs w:val="24"/>
              </w:rPr>
              <w:t>0</w:t>
            </w:r>
          </w:p>
        </w:tc>
        <w:tc>
          <w:tcPr>
            <w:tcW w:w="1849" w:type="dxa"/>
          </w:tcPr>
          <w:p w:rsidR="004642EF" w:rsidRPr="004E794D" w:rsidRDefault="004642EF" w:rsidP="004E794D">
            <w:pPr>
              <w:autoSpaceDE w:val="0"/>
              <w:autoSpaceDN w:val="0"/>
              <w:adjustRightInd w:val="0"/>
              <w:spacing w:after="0" w:line="240" w:lineRule="auto"/>
              <w:rPr>
                <w:rFonts w:ascii="Times New Roman" w:hAnsi="Times New Roman"/>
                <w:bCs/>
                <w:sz w:val="24"/>
                <w:szCs w:val="24"/>
              </w:rPr>
            </w:pPr>
          </w:p>
        </w:tc>
      </w:tr>
    </w:tbl>
    <w:p w:rsidR="004642EF" w:rsidRPr="006A340D" w:rsidRDefault="004642EF" w:rsidP="00D6006F">
      <w:pPr>
        <w:autoSpaceDE w:val="0"/>
        <w:autoSpaceDN w:val="0"/>
        <w:adjustRightInd w:val="0"/>
        <w:spacing w:after="0" w:line="240" w:lineRule="auto"/>
        <w:rPr>
          <w:rFonts w:ascii="Times New Roman" w:hAnsi="Times New Roman"/>
          <w:bCs/>
          <w:sz w:val="24"/>
          <w:szCs w:val="24"/>
        </w:rPr>
      </w:pPr>
    </w:p>
    <w:p w:rsidR="004642EF" w:rsidRPr="006A340D" w:rsidRDefault="004642EF" w:rsidP="00D6006F">
      <w:pPr>
        <w:autoSpaceDE w:val="0"/>
        <w:autoSpaceDN w:val="0"/>
        <w:adjustRightInd w:val="0"/>
        <w:spacing w:after="0" w:line="240" w:lineRule="auto"/>
        <w:rPr>
          <w:rFonts w:ascii="Times New Roman" w:hAnsi="Times New Roman"/>
          <w:bCs/>
          <w:sz w:val="24"/>
          <w:szCs w:val="24"/>
        </w:rPr>
      </w:pPr>
    </w:p>
    <w:p w:rsidR="004642EF" w:rsidRPr="006A340D" w:rsidRDefault="004642EF" w:rsidP="00D6006F">
      <w:pPr>
        <w:autoSpaceDE w:val="0"/>
        <w:autoSpaceDN w:val="0"/>
        <w:adjustRightInd w:val="0"/>
        <w:spacing w:after="0" w:line="240" w:lineRule="auto"/>
        <w:rPr>
          <w:rFonts w:ascii="TimesNewRomanPS-BoldMT" w:hAnsi="TimesNewRomanPS-BoldMT" w:cs="TimesNewRomanPS-BoldMT"/>
          <w:b/>
          <w:bCs/>
          <w:sz w:val="24"/>
          <w:szCs w:val="24"/>
        </w:rPr>
      </w:pPr>
    </w:p>
    <w:p w:rsidR="004642EF" w:rsidRDefault="004642EF" w:rsidP="00D6006F">
      <w:pPr>
        <w:autoSpaceDE w:val="0"/>
        <w:autoSpaceDN w:val="0"/>
        <w:adjustRightInd w:val="0"/>
        <w:spacing w:after="0" w:line="240" w:lineRule="auto"/>
        <w:rPr>
          <w:rFonts w:ascii="TimesNewRomanPS-BoldMT" w:hAnsi="TimesNewRomanPS-BoldMT" w:cs="TimesNewRomanPS-BoldMT"/>
          <w:b/>
          <w:bCs/>
          <w:sz w:val="28"/>
          <w:szCs w:val="28"/>
        </w:rPr>
      </w:pPr>
    </w:p>
    <w:p w:rsidR="004642EF" w:rsidRDefault="004642EF" w:rsidP="00D6006F">
      <w:pPr>
        <w:autoSpaceDE w:val="0"/>
        <w:autoSpaceDN w:val="0"/>
        <w:adjustRightInd w:val="0"/>
        <w:spacing w:after="0" w:line="240" w:lineRule="auto"/>
        <w:rPr>
          <w:rFonts w:ascii="TimesNewRomanPS-BoldMT" w:hAnsi="TimesNewRomanPS-BoldMT" w:cs="TimesNewRomanPS-BoldMT"/>
          <w:b/>
          <w:bCs/>
          <w:sz w:val="28"/>
          <w:szCs w:val="28"/>
        </w:rPr>
      </w:pPr>
    </w:p>
    <w:p w:rsidR="004642EF" w:rsidRDefault="004642EF" w:rsidP="00D6006F">
      <w:pPr>
        <w:autoSpaceDE w:val="0"/>
        <w:autoSpaceDN w:val="0"/>
        <w:adjustRightInd w:val="0"/>
        <w:spacing w:after="0" w:line="240" w:lineRule="auto"/>
        <w:rPr>
          <w:rFonts w:ascii="TimesNewRomanPS-BoldMT" w:hAnsi="TimesNewRomanPS-BoldMT" w:cs="TimesNewRomanPS-BoldMT"/>
          <w:b/>
          <w:bCs/>
          <w:sz w:val="28"/>
          <w:szCs w:val="28"/>
        </w:rPr>
      </w:pPr>
    </w:p>
    <w:p w:rsidR="004642EF" w:rsidRDefault="004642EF" w:rsidP="00D6006F">
      <w:pPr>
        <w:autoSpaceDE w:val="0"/>
        <w:autoSpaceDN w:val="0"/>
        <w:adjustRightInd w:val="0"/>
        <w:spacing w:after="0" w:line="240" w:lineRule="auto"/>
        <w:rPr>
          <w:rFonts w:ascii="TimesNewRomanPS-BoldMT" w:hAnsi="TimesNewRomanPS-BoldMT" w:cs="TimesNewRomanPS-BoldMT"/>
          <w:b/>
          <w:bCs/>
          <w:sz w:val="28"/>
          <w:szCs w:val="28"/>
        </w:rPr>
      </w:pPr>
    </w:p>
    <w:p w:rsidR="004642EF" w:rsidRDefault="004642EF" w:rsidP="006A340D">
      <w:pPr>
        <w:autoSpaceDE w:val="0"/>
        <w:autoSpaceDN w:val="0"/>
        <w:adjustRightInd w:val="0"/>
        <w:spacing w:after="0" w:line="240" w:lineRule="auto"/>
        <w:contextualSpacing/>
        <w:jc w:val="center"/>
        <w:rPr>
          <w:rFonts w:ascii="Times New Roman" w:hAnsi="Times New Roman"/>
          <w:b/>
          <w:bCs/>
          <w:sz w:val="28"/>
          <w:szCs w:val="28"/>
        </w:rPr>
      </w:pPr>
    </w:p>
    <w:p w:rsidR="004642EF" w:rsidRDefault="004642EF" w:rsidP="006A340D">
      <w:pPr>
        <w:autoSpaceDE w:val="0"/>
        <w:autoSpaceDN w:val="0"/>
        <w:adjustRightInd w:val="0"/>
        <w:spacing w:after="0" w:line="240" w:lineRule="auto"/>
        <w:contextualSpacing/>
        <w:jc w:val="center"/>
        <w:rPr>
          <w:rFonts w:ascii="Times New Roman" w:hAnsi="Times New Roman"/>
          <w:b/>
          <w:bCs/>
          <w:sz w:val="28"/>
          <w:szCs w:val="28"/>
        </w:rPr>
      </w:pPr>
    </w:p>
    <w:p w:rsidR="004642EF" w:rsidRPr="006A340D" w:rsidRDefault="004642EF" w:rsidP="00D72F69">
      <w:pPr>
        <w:autoSpaceDE w:val="0"/>
        <w:autoSpaceDN w:val="0"/>
        <w:adjustRightInd w:val="0"/>
        <w:spacing w:after="0" w:line="240" w:lineRule="auto"/>
        <w:contextualSpacing/>
        <w:jc w:val="center"/>
        <w:rPr>
          <w:rFonts w:ascii="Times New Roman" w:hAnsi="Times New Roman"/>
          <w:b/>
          <w:bCs/>
          <w:sz w:val="24"/>
          <w:szCs w:val="24"/>
        </w:rPr>
      </w:pPr>
      <w:r w:rsidRPr="006A340D">
        <w:rPr>
          <w:rFonts w:ascii="Times New Roman" w:hAnsi="Times New Roman"/>
          <w:b/>
          <w:bCs/>
          <w:sz w:val="24"/>
          <w:szCs w:val="24"/>
        </w:rPr>
        <w:t>РОЗДІЛ 5.</w:t>
      </w:r>
    </w:p>
    <w:p w:rsidR="004642EF" w:rsidRPr="006A340D" w:rsidRDefault="004642EF" w:rsidP="006A340D">
      <w:pPr>
        <w:autoSpaceDE w:val="0"/>
        <w:autoSpaceDN w:val="0"/>
        <w:adjustRightInd w:val="0"/>
        <w:spacing w:after="0" w:line="240" w:lineRule="auto"/>
        <w:contextualSpacing/>
        <w:jc w:val="center"/>
        <w:rPr>
          <w:rFonts w:ascii="Times New Roman" w:hAnsi="Times New Roman"/>
          <w:b/>
          <w:bCs/>
          <w:sz w:val="24"/>
          <w:szCs w:val="24"/>
        </w:rPr>
      </w:pPr>
      <w:r w:rsidRPr="006A340D">
        <w:rPr>
          <w:rFonts w:ascii="Times New Roman" w:hAnsi="Times New Roman"/>
          <w:b/>
          <w:bCs/>
          <w:sz w:val="24"/>
          <w:szCs w:val="24"/>
        </w:rPr>
        <w:t xml:space="preserve">Очікувані показники успішності </w:t>
      </w:r>
      <w:r>
        <w:rPr>
          <w:rFonts w:ascii="Times New Roman" w:hAnsi="Times New Roman"/>
          <w:b/>
          <w:bCs/>
          <w:sz w:val="24"/>
          <w:szCs w:val="24"/>
        </w:rPr>
        <w:t>районної</w:t>
      </w:r>
      <w:r w:rsidRPr="006A340D">
        <w:rPr>
          <w:rFonts w:ascii="Times New Roman" w:hAnsi="Times New Roman"/>
          <w:b/>
          <w:bCs/>
          <w:sz w:val="24"/>
          <w:szCs w:val="24"/>
        </w:rPr>
        <w:t xml:space="preserve"> програми національно-патріотичного виховання дітей та молоді</w:t>
      </w:r>
    </w:p>
    <w:p w:rsidR="004642EF" w:rsidRDefault="004642EF" w:rsidP="006A340D">
      <w:pPr>
        <w:autoSpaceDE w:val="0"/>
        <w:autoSpaceDN w:val="0"/>
        <w:adjustRightInd w:val="0"/>
        <w:spacing w:after="0" w:line="240" w:lineRule="auto"/>
        <w:contextualSpacing/>
        <w:jc w:val="center"/>
        <w:rPr>
          <w:rFonts w:ascii="Times New Roman" w:hAnsi="Times New Roman"/>
          <w:b/>
          <w:bCs/>
          <w:sz w:val="24"/>
          <w:szCs w:val="24"/>
        </w:rPr>
      </w:pPr>
      <w:r w:rsidRPr="006A340D">
        <w:rPr>
          <w:rFonts w:ascii="Times New Roman" w:hAnsi="Times New Roman"/>
          <w:b/>
          <w:bCs/>
          <w:sz w:val="24"/>
          <w:szCs w:val="24"/>
        </w:rPr>
        <w:t>на 2017 -2020 роки (критерії ефективності виконання заходів програми)</w:t>
      </w:r>
    </w:p>
    <w:p w:rsidR="004642EF" w:rsidRDefault="004642EF" w:rsidP="006A340D">
      <w:pPr>
        <w:autoSpaceDE w:val="0"/>
        <w:autoSpaceDN w:val="0"/>
        <w:adjustRightInd w:val="0"/>
        <w:spacing w:after="0" w:line="240" w:lineRule="auto"/>
        <w:contextualSpacing/>
        <w:jc w:val="both"/>
        <w:rPr>
          <w:rFonts w:ascii="Times New Roman" w:hAnsi="Times New Roman"/>
          <w:b/>
          <w:bCs/>
          <w:sz w:val="24"/>
          <w:szCs w:val="24"/>
        </w:rPr>
      </w:pPr>
    </w:p>
    <w:p w:rsidR="004642EF" w:rsidRDefault="004642EF" w:rsidP="006A340D">
      <w:pPr>
        <w:autoSpaceDE w:val="0"/>
        <w:autoSpaceDN w:val="0"/>
        <w:adjustRightInd w:val="0"/>
        <w:spacing w:after="0" w:line="240" w:lineRule="auto"/>
        <w:contextualSpacing/>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417"/>
        <w:gridCol w:w="1276"/>
        <w:gridCol w:w="1134"/>
        <w:gridCol w:w="1134"/>
        <w:gridCol w:w="1134"/>
        <w:gridCol w:w="1134"/>
        <w:gridCol w:w="1701"/>
        <w:gridCol w:w="1495"/>
      </w:tblGrid>
      <w:tr w:rsidR="004642EF" w:rsidRPr="004E794D" w:rsidTr="004E794D">
        <w:trPr>
          <w:trHeight w:val="555"/>
        </w:trPr>
        <w:tc>
          <w:tcPr>
            <w:tcW w:w="4361" w:type="dxa"/>
            <w:vMerge w:val="restart"/>
          </w:tcPr>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Показники успішності проекту</w:t>
            </w:r>
          </w:p>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417" w:type="dxa"/>
            <w:vMerge w:val="restart"/>
          </w:tcPr>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Значення</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показника</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станом на</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початок</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реалізації</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програми</w:t>
            </w:r>
          </w:p>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276" w:type="dxa"/>
            <w:vMerge w:val="restart"/>
          </w:tcPr>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Одиниця</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виміру</w:t>
            </w:r>
          </w:p>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4536" w:type="dxa"/>
            <w:gridSpan w:val="4"/>
          </w:tcPr>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Прогнозні значення показників успішності</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станом на завершення бюджетного року</w:t>
            </w:r>
          </w:p>
        </w:tc>
        <w:tc>
          <w:tcPr>
            <w:tcW w:w="1701" w:type="dxa"/>
            <w:vMerge w:val="restart"/>
          </w:tcPr>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наступні роки</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до кінця</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строку</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програми (або</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останнього</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етапу)</w:t>
            </w:r>
          </w:p>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495" w:type="dxa"/>
            <w:vMerge w:val="restart"/>
          </w:tcPr>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Джерела</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інформації</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показників</w:t>
            </w:r>
          </w:p>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r>
      <w:tr w:rsidR="004642EF" w:rsidRPr="004E794D" w:rsidTr="004E794D">
        <w:trPr>
          <w:trHeight w:val="898"/>
        </w:trPr>
        <w:tc>
          <w:tcPr>
            <w:tcW w:w="4361" w:type="dxa"/>
            <w:vMerge/>
          </w:tcPr>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p>
        </w:tc>
        <w:tc>
          <w:tcPr>
            <w:tcW w:w="1417" w:type="dxa"/>
            <w:vMerge/>
          </w:tcPr>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p>
        </w:tc>
        <w:tc>
          <w:tcPr>
            <w:tcW w:w="1276" w:type="dxa"/>
            <w:vMerge/>
          </w:tcPr>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701" w:type="dxa"/>
            <w:vMerge/>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495" w:type="dxa"/>
            <w:vMerge/>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r>
      <w:tr w:rsidR="004642EF" w:rsidRPr="004E794D" w:rsidTr="004E794D">
        <w:trPr>
          <w:trHeight w:val="70"/>
        </w:trPr>
        <w:tc>
          <w:tcPr>
            <w:tcW w:w="4361" w:type="dxa"/>
            <w:vMerge/>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417" w:type="dxa"/>
            <w:vMerge/>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276" w:type="dxa"/>
            <w:vMerge/>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2017 рік</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2018 рік</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2019 рік</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2020 рік</w:t>
            </w:r>
          </w:p>
        </w:tc>
        <w:tc>
          <w:tcPr>
            <w:tcW w:w="1701" w:type="dxa"/>
            <w:vMerge/>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495" w:type="dxa"/>
            <w:vMerge/>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r>
      <w:tr w:rsidR="004642EF" w:rsidRPr="004E794D" w:rsidTr="004E794D">
        <w:tc>
          <w:tcPr>
            <w:tcW w:w="4361"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1</w:t>
            </w:r>
          </w:p>
        </w:tc>
        <w:tc>
          <w:tcPr>
            <w:tcW w:w="1417"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2</w:t>
            </w:r>
          </w:p>
        </w:tc>
        <w:tc>
          <w:tcPr>
            <w:tcW w:w="1276"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3</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4</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5</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6</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7</w:t>
            </w:r>
          </w:p>
        </w:tc>
        <w:tc>
          <w:tcPr>
            <w:tcW w:w="1701"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8</w:t>
            </w:r>
          </w:p>
        </w:tc>
        <w:tc>
          <w:tcPr>
            <w:tcW w:w="1495"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9</w:t>
            </w:r>
          </w:p>
        </w:tc>
      </w:tr>
      <w:tr w:rsidR="004642EF" w:rsidRPr="004E794D" w:rsidTr="004E794D">
        <w:tc>
          <w:tcPr>
            <w:tcW w:w="14786" w:type="dxa"/>
            <w:gridSpan w:val="9"/>
          </w:tcPr>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bCs/>
                <w:sz w:val="24"/>
                <w:szCs w:val="24"/>
              </w:rPr>
              <w:t>1.</w:t>
            </w:r>
            <w:r w:rsidRPr="004E794D">
              <w:rPr>
                <w:rFonts w:ascii="Times New Roman" w:hAnsi="Times New Roman"/>
                <w:sz w:val="24"/>
                <w:szCs w:val="24"/>
              </w:rPr>
              <w:t xml:space="preserve">  Вшанування пам'яті героїв Небесної Сотні та героїв АТО, національне та військово-патріотичне виховання дітей та молоді</w:t>
            </w:r>
          </w:p>
        </w:tc>
      </w:tr>
      <w:tr w:rsidR="004642EF" w:rsidRPr="004E794D" w:rsidTr="004E794D">
        <w:tc>
          <w:tcPr>
            <w:tcW w:w="4361" w:type="dxa"/>
          </w:tcPr>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Проведення щорічної Всеукраїнської</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військово-спортивної патріотичної гри</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Українського козацтва «Сокіл»</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(«Джура»)</w:t>
            </w:r>
          </w:p>
        </w:tc>
        <w:tc>
          <w:tcPr>
            <w:tcW w:w="1417"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4</w:t>
            </w:r>
          </w:p>
        </w:tc>
        <w:tc>
          <w:tcPr>
            <w:tcW w:w="1276"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к-ть</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1</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1</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1</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1</w:t>
            </w:r>
          </w:p>
        </w:tc>
        <w:tc>
          <w:tcPr>
            <w:tcW w:w="1701"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495"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інформаційний звіт</w:t>
            </w:r>
          </w:p>
        </w:tc>
      </w:tr>
      <w:tr w:rsidR="004642EF" w:rsidRPr="004E794D" w:rsidTr="004E794D">
        <w:tc>
          <w:tcPr>
            <w:tcW w:w="4361" w:type="dxa"/>
          </w:tcPr>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Проведення щорічних заходів</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національно-патріотичного та військово-патріотичного спрямування:</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 виховні заняття, години спілкування з патріотичного виховання серед учнівської молоді «Герої нашого часу»;</w:t>
            </w:r>
          </w:p>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sz w:val="24"/>
                <w:szCs w:val="24"/>
              </w:rPr>
              <w:t>- зустрічі учнівської молоді з представниками громадських об'єднань національно-патріотичного  спрямування, волонтерами</w:t>
            </w:r>
          </w:p>
        </w:tc>
        <w:tc>
          <w:tcPr>
            <w:tcW w:w="1417"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8</w:t>
            </w:r>
          </w:p>
        </w:tc>
        <w:tc>
          <w:tcPr>
            <w:tcW w:w="1276"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к-ть</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2</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2</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2</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2</w:t>
            </w:r>
          </w:p>
        </w:tc>
        <w:tc>
          <w:tcPr>
            <w:tcW w:w="1701"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495"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інформаційний звіт</w:t>
            </w:r>
          </w:p>
        </w:tc>
      </w:tr>
      <w:tr w:rsidR="004642EF" w:rsidRPr="004E794D" w:rsidTr="004E794D">
        <w:tc>
          <w:tcPr>
            <w:tcW w:w="14786" w:type="dxa"/>
            <w:gridSpan w:val="9"/>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 xml:space="preserve">2. </w:t>
            </w:r>
            <w:r w:rsidRPr="00BA5F06">
              <w:rPr>
                <w:rFonts w:ascii="Times New Roman" w:hAnsi="Times New Roman"/>
                <w:bCs/>
                <w:sz w:val="24"/>
                <w:szCs w:val="24"/>
              </w:rPr>
              <w:t>Допризовна</w:t>
            </w:r>
            <w:r w:rsidRPr="004E794D">
              <w:rPr>
                <w:rFonts w:ascii="Times New Roman" w:hAnsi="Times New Roman"/>
                <w:bCs/>
                <w:sz w:val="24"/>
                <w:szCs w:val="24"/>
              </w:rPr>
              <w:t xml:space="preserve"> підготовка молоді</w:t>
            </w:r>
          </w:p>
        </w:tc>
      </w:tr>
      <w:tr w:rsidR="004642EF" w:rsidRPr="004E794D" w:rsidTr="004E794D">
        <w:tc>
          <w:tcPr>
            <w:tcW w:w="4361" w:type="dxa"/>
          </w:tcPr>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Оновити об'єкти навчально-матеріальної</w:t>
            </w:r>
          </w:p>
          <w:p w:rsidR="004642EF" w:rsidRPr="004E794D" w:rsidRDefault="004642EF" w:rsidP="004E794D">
            <w:pPr>
              <w:autoSpaceDE w:val="0"/>
              <w:autoSpaceDN w:val="0"/>
              <w:adjustRightInd w:val="0"/>
              <w:spacing w:after="0" w:line="240" w:lineRule="auto"/>
              <w:contextualSpacing/>
              <w:rPr>
                <w:rFonts w:ascii="Times New Roman" w:hAnsi="Times New Roman"/>
                <w:sz w:val="24"/>
                <w:szCs w:val="24"/>
              </w:rPr>
            </w:pPr>
            <w:r w:rsidRPr="004E794D">
              <w:rPr>
                <w:rFonts w:ascii="Times New Roman" w:hAnsi="Times New Roman"/>
                <w:sz w:val="24"/>
                <w:szCs w:val="24"/>
              </w:rPr>
              <w:t>бази навчальних закладів області:</w:t>
            </w:r>
          </w:p>
          <w:p w:rsidR="004642EF" w:rsidRPr="004E794D" w:rsidRDefault="004642EF" w:rsidP="004E794D">
            <w:pPr>
              <w:autoSpaceDE w:val="0"/>
              <w:autoSpaceDN w:val="0"/>
              <w:adjustRightInd w:val="0"/>
              <w:spacing w:after="0" w:line="240" w:lineRule="auto"/>
              <w:contextualSpacing/>
              <w:jc w:val="both"/>
              <w:rPr>
                <w:rFonts w:ascii="Times New Roman" w:hAnsi="Times New Roman"/>
                <w:b/>
                <w:bCs/>
                <w:sz w:val="24"/>
                <w:szCs w:val="24"/>
              </w:rPr>
            </w:pPr>
            <w:r w:rsidRPr="004E794D">
              <w:rPr>
                <w:rFonts w:ascii="Times New Roman" w:hAnsi="Times New Roman"/>
                <w:sz w:val="24"/>
                <w:szCs w:val="24"/>
              </w:rPr>
              <w:t>обладнати кабінети предмета «Захист</w:t>
            </w:r>
          </w:p>
          <w:p w:rsidR="004642EF" w:rsidRPr="004E794D" w:rsidRDefault="004642EF" w:rsidP="004E794D">
            <w:pPr>
              <w:autoSpaceDE w:val="0"/>
              <w:autoSpaceDN w:val="0"/>
              <w:adjustRightInd w:val="0"/>
              <w:spacing w:after="0" w:line="240" w:lineRule="auto"/>
              <w:jc w:val="both"/>
              <w:rPr>
                <w:rFonts w:ascii="Times New Roman" w:hAnsi="Times New Roman"/>
                <w:sz w:val="24"/>
                <w:szCs w:val="24"/>
              </w:rPr>
            </w:pPr>
            <w:r w:rsidRPr="004E794D">
              <w:rPr>
                <w:rFonts w:ascii="Times New Roman" w:hAnsi="Times New Roman"/>
                <w:sz w:val="24"/>
                <w:szCs w:val="24"/>
              </w:rPr>
              <w:t>Вітчизни»</w:t>
            </w:r>
          </w:p>
        </w:tc>
        <w:tc>
          <w:tcPr>
            <w:tcW w:w="1417"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10</w:t>
            </w:r>
          </w:p>
        </w:tc>
        <w:tc>
          <w:tcPr>
            <w:tcW w:w="1276"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к-ть</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2</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2</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3</w:t>
            </w:r>
          </w:p>
        </w:tc>
        <w:tc>
          <w:tcPr>
            <w:tcW w:w="1134"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3</w:t>
            </w:r>
          </w:p>
        </w:tc>
        <w:tc>
          <w:tcPr>
            <w:tcW w:w="1701"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p>
        </w:tc>
        <w:tc>
          <w:tcPr>
            <w:tcW w:w="1495" w:type="dxa"/>
          </w:tcPr>
          <w:p w:rsidR="004642EF" w:rsidRPr="004E794D" w:rsidRDefault="004642EF" w:rsidP="004E794D">
            <w:pPr>
              <w:autoSpaceDE w:val="0"/>
              <w:autoSpaceDN w:val="0"/>
              <w:adjustRightInd w:val="0"/>
              <w:spacing w:after="0" w:line="240" w:lineRule="auto"/>
              <w:contextualSpacing/>
              <w:jc w:val="both"/>
              <w:rPr>
                <w:rFonts w:ascii="Times New Roman" w:hAnsi="Times New Roman"/>
                <w:bCs/>
                <w:sz w:val="24"/>
                <w:szCs w:val="24"/>
              </w:rPr>
            </w:pPr>
            <w:r w:rsidRPr="004E794D">
              <w:rPr>
                <w:rFonts w:ascii="Times New Roman" w:hAnsi="Times New Roman"/>
                <w:bCs/>
                <w:sz w:val="24"/>
                <w:szCs w:val="24"/>
              </w:rPr>
              <w:t>інформаційний звіт</w:t>
            </w:r>
          </w:p>
        </w:tc>
      </w:tr>
    </w:tbl>
    <w:p w:rsidR="004642EF" w:rsidRPr="002C4D66" w:rsidRDefault="004642EF" w:rsidP="006A340D">
      <w:pPr>
        <w:autoSpaceDE w:val="0"/>
        <w:autoSpaceDN w:val="0"/>
        <w:adjustRightInd w:val="0"/>
        <w:spacing w:after="0" w:line="240" w:lineRule="auto"/>
        <w:contextualSpacing/>
        <w:jc w:val="both"/>
        <w:rPr>
          <w:rFonts w:ascii="Times New Roman" w:hAnsi="Times New Roman"/>
          <w:bCs/>
          <w:sz w:val="24"/>
          <w:szCs w:val="24"/>
        </w:rPr>
      </w:pPr>
    </w:p>
    <w:p w:rsidR="004642EF" w:rsidRDefault="004642EF" w:rsidP="006A340D">
      <w:pPr>
        <w:autoSpaceDE w:val="0"/>
        <w:autoSpaceDN w:val="0"/>
        <w:adjustRightInd w:val="0"/>
        <w:spacing w:after="0" w:line="240" w:lineRule="auto"/>
        <w:contextualSpacing/>
        <w:jc w:val="both"/>
        <w:rPr>
          <w:rFonts w:ascii="Times New Roman" w:hAnsi="Times New Roman"/>
          <w:b/>
          <w:bCs/>
          <w:sz w:val="24"/>
          <w:szCs w:val="24"/>
        </w:rPr>
      </w:pPr>
    </w:p>
    <w:p w:rsidR="004642EF" w:rsidRDefault="004642EF" w:rsidP="00525BF4">
      <w:pPr>
        <w:autoSpaceDE w:val="0"/>
        <w:autoSpaceDN w:val="0"/>
        <w:adjustRightInd w:val="0"/>
        <w:spacing w:after="0" w:line="240" w:lineRule="auto"/>
        <w:jc w:val="both"/>
        <w:rPr>
          <w:rFonts w:ascii="Times New Roman" w:hAnsi="Times New Roman"/>
          <w:color w:val="000000"/>
          <w:sz w:val="24"/>
          <w:szCs w:val="24"/>
        </w:rPr>
        <w:sectPr w:rsidR="004642EF" w:rsidSect="00CA3F47">
          <w:pgSz w:w="16838" w:h="11906" w:orient="landscape"/>
          <w:pgMar w:top="1134" w:right="1134" w:bottom="567" w:left="1134" w:header="709" w:footer="709" w:gutter="0"/>
          <w:cols w:space="708"/>
          <w:docGrid w:linePitch="360"/>
        </w:sectPr>
      </w:pPr>
    </w:p>
    <w:p w:rsidR="004642EF" w:rsidRPr="00BA5F06" w:rsidRDefault="004642EF" w:rsidP="00EB6E0F">
      <w:pPr>
        <w:autoSpaceDE w:val="0"/>
        <w:autoSpaceDN w:val="0"/>
        <w:adjustRightInd w:val="0"/>
        <w:spacing w:after="0" w:line="240" w:lineRule="auto"/>
        <w:jc w:val="center"/>
        <w:rPr>
          <w:rFonts w:ascii="Times New Roman" w:hAnsi="Times New Roman"/>
          <w:b/>
          <w:bCs/>
          <w:sz w:val="28"/>
          <w:szCs w:val="28"/>
        </w:rPr>
      </w:pPr>
      <w:r w:rsidRPr="00BA5F06">
        <w:rPr>
          <w:rFonts w:ascii="Times New Roman" w:hAnsi="Times New Roman"/>
          <w:b/>
          <w:bCs/>
          <w:sz w:val="28"/>
          <w:szCs w:val="28"/>
        </w:rPr>
        <w:t>РОЗДІЛ 6.</w:t>
      </w:r>
    </w:p>
    <w:p w:rsidR="004642EF" w:rsidRPr="00BA5F06" w:rsidRDefault="004642EF" w:rsidP="00EB6E0F">
      <w:pPr>
        <w:autoSpaceDE w:val="0"/>
        <w:autoSpaceDN w:val="0"/>
        <w:adjustRightInd w:val="0"/>
        <w:spacing w:after="0" w:line="240" w:lineRule="auto"/>
        <w:jc w:val="center"/>
        <w:rPr>
          <w:rFonts w:ascii="Times New Roman" w:hAnsi="Times New Roman"/>
          <w:b/>
          <w:bCs/>
          <w:sz w:val="28"/>
          <w:szCs w:val="28"/>
        </w:rPr>
      </w:pPr>
      <w:r w:rsidRPr="00BA5F06">
        <w:rPr>
          <w:rFonts w:ascii="Times New Roman" w:hAnsi="Times New Roman"/>
          <w:b/>
          <w:bCs/>
          <w:sz w:val="28"/>
          <w:szCs w:val="28"/>
        </w:rPr>
        <w:t>Координація та контроль за ходом виконання програми</w:t>
      </w:r>
    </w:p>
    <w:p w:rsidR="004642EF" w:rsidRPr="00BA5F06" w:rsidRDefault="004642EF" w:rsidP="00525BF4">
      <w:pPr>
        <w:autoSpaceDE w:val="0"/>
        <w:autoSpaceDN w:val="0"/>
        <w:adjustRightInd w:val="0"/>
        <w:spacing w:after="0" w:line="240" w:lineRule="auto"/>
        <w:rPr>
          <w:rFonts w:ascii="Times New Roman" w:hAnsi="Times New Roman"/>
          <w:sz w:val="28"/>
          <w:szCs w:val="28"/>
        </w:rPr>
      </w:pPr>
    </w:p>
    <w:p w:rsidR="004642EF" w:rsidRPr="00BA5F06" w:rsidRDefault="004642EF" w:rsidP="00125AB8">
      <w:pPr>
        <w:autoSpaceDE w:val="0"/>
        <w:autoSpaceDN w:val="0"/>
        <w:adjustRightInd w:val="0"/>
        <w:spacing w:after="0" w:line="240" w:lineRule="auto"/>
        <w:ind w:firstLine="708"/>
        <w:contextualSpacing/>
        <w:jc w:val="both"/>
        <w:rPr>
          <w:rFonts w:ascii="Times New Roman" w:hAnsi="Times New Roman"/>
          <w:sz w:val="28"/>
          <w:szCs w:val="28"/>
        </w:rPr>
      </w:pPr>
      <w:r w:rsidRPr="00BA5F06">
        <w:rPr>
          <w:rFonts w:ascii="Times New Roman" w:hAnsi="Times New Roman"/>
          <w:sz w:val="28"/>
          <w:szCs w:val="28"/>
        </w:rPr>
        <w:t xml:space="preserve">Організаційний супровід та координація робіт, пов’язаних з виконанням програми, покладається на відділ освіти сім’ї, молоді та спорту райдержадміністрації. </w:t>
      </w:r>
    </w:p>
    <w:p w:rsidR="004642EF" w:rsidRPr="00BA5F06" w:rsidRDefault="004642EF" w:rsidP="00BA5F06">
      <w:pPr>
        <w:spacing w:line="240" w:lineRule="auto"/>
        <w:ind w:firstLine="708"/>
        <w:contextualSpacing/>
        <w:jc w:val="both"/>
        <w:rPr>
          <w:rFonts w:ascii="Times New Roman" w:hAnsi="Times New Roman"/>
          <w:sz w:val="28"/>
          <w:szCs w:val="28"/>
        </w:rPr>
      </w:pPr>
      <w:r w:rsidRPr="00BA5F06">
        <w:rPr>
          <w:rFonts w:ascii="Times New Roman" w:hAnsi="Times New Roman"/>
          <w:sz w:val="28"/>
          <w:szCs w:val="28"/>
        </w:rPr>
        <w:t>Контроль за виконанням програми здійснюється районною державною адміністрацією та постійною комісією районної ради з питань</w:t>
      </w:r>
      <w:r w:rsidRPr="00BA5F06">
        <w:rPr>
          <w:sz w:val="28"/>
          <w:szCs w:val="28"/>
        </w:rPr>
        <w:t xml:space="preserve"> </w:t>
      </w:r>
      <w:r w:rsidRPr="00BA5F06">
        <w:rPr>
          <w:rFonts w:ascii="Times New Roman" w:hAnsi="Times New Roman"/>
          <w:sz w:val="28"/>
          <w:szCs w:val="28"/>
        </w:rPr>
        <w:t>соціальної сфери та соціального захисту населення.</w:t>
      </w:r>
    </w:p>
    <w:p w:rsidR="004642EF" w:rsidRPr="00BA5F06" w:rsidRDefault="004642EF" w:rsidP="00A6382F">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BA5F06">
        <w:rPr>
          <w:rFonts w:ascii="Times New Roman" w:hAnsi="Times New Roman"/>
          <w:sz w:val="28"/>
          <w:szCs w:val="28"/>
        </w:rPr>
        <w:t>Основні форми контролю за реалізацією заходів Програми:</w:t>
      </w:r>
    </w:p>
    <w:p w:rsidR="004642EF" w:rsidRPr="00BA5F06" w:rsidRDefault="004642EF" w:rsidP="00A6382F">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BA5F06">
        <w:rPr>
          <w:rFonts w:ascii="Times New Roman" w:hAnsi="Times New Roman"/>
          <w:sz w:val="28"/>
          <w:szCs w:val="28"/>
        </w:rPr>
        <w:t>звітність виконавців програми щодо стану виконання заходів програми;</w:t>
      </w:r>
    </w:p>
    <w:p w:rsidR="004642EF" w:rsidRPr="00BA5F06" w:rsidRDefault="004642EF" w:rsidP="00A6382F">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BA5F06">
        <w:rPr>
          <w:rFonts w:ascii="Times New Roman" w:hAnsi="Times New Roman"/>
          <w:sz w:val="28"/>
          <w:szCs w:val="28"/>
        </w:rPr>
        <w:t>обговорення стану та проблем щодо реалізації програми на засіданнях колегії відділу освіти сім’ї, молоді та спорту райдержадміністрації;</w:t>
      </w:r>
    </w:p>
    <w:p w:rsidR="004642EF" w:rsidRPr="00BA5F06" w:rsidRDefault="004642EF" w:rsidP="00A6382F">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BA5F06">
        <w:rPr>
          <w:rFonts w:ascii="Times New Roman" w:hAnsi="Times New Roman"/>
          <w:sz w:val="28"/>
          <w:szCs w:val="28"/>
        </w:rPr>
        <w:t>проведення моніторингу та надання узагальненої звітності про хід реалізації програми керівництву райдержадміністрації та постійній комісії районної ради з питань соціальної сфери та соціального захисту населення;</w:t>
      </w:r>
    </w:p>
    <w:p w:rsidR="004642EF" w:rsidRPr="00BA5F06" w:rsidRDefault="004642EF" w:rsidP="00A6382F">
      <w:pPr>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BA5F06">
        <w:rPr>
          <w:rFonts w:ascii="Times New Roman" w:hAnsi="Times New Roman"/>
          <w:sz w:val="28"/>
          <w:szCs w:val="28"/>
        </w:rPr>
        <w:t>залучення засобів масової інформації до висвітлення питань щодо реалізації заходів Програми.</w:t>
      </w:r>
    </w:p>
    <w:p w:rsidR="004642EF" w:rsidRPr="00BA5F06" w:rsidRDefault="004642EF" w:rsidP="00125AB8">
      <w:pPr>
        <w:autoSpaceDE w:val="0"/>
        <w:autoSpaceDN w:val="0"/>
        <w:adjustRightInd w:val="0"/>
        <w:spacing w:after="0" w:line="240" w:lineRule="auto"/>
        <w:contextualSpacing/>
        <w:jc w:val="both"/>
        <w:rPr>
          <w:rFonts w:ascii="Times New Roman" w:hAnsi="Times New Roman"/>
          <w:sz w:val="28"/>
          <w:szCs w:val="28"/>
        </w:rPr>
      </w:pPr>
    </w:p>
    <w:p w:rsidR="004642EF" w:rsidRPr="00BA5F06" w:rsidRDefault="004642EF" w:rsidP="00525BF4">
      <w:pPr>
        <w:autoSpaceDE w:val="0"/>
        <w:autoSpaceDN w:val="0"/>
        <w:adjustRightInd w:val="0"/>
        <w:spacing w:after="0" w:line="240" w:lineRule="auto"/>
        <w:rPr>
          <w:rFonts w:ascii="Times New Roman" w:hAnsi="Times New Roman"/>
          <w:sz w:val="28"/>
          <w:szCs w:val="28"/>
        </w:rPr>
      </w:pPr>
    </w:p>
    <w:p w:rsidR="004642EF" w:rsidRPr="00BA5F06" w:rsidRDefault="004642EF" w:rsidP="00525BF4">
      <w:pPr>
        <w:autoSpaceDE w:val="0"/>
        <w:autoSpaceDN w:val="0"/>
        <w:adjustRightInd w:val="0"/>
        <w:spacing w:after="0" w:line="240" w:lineRule="auto"/>
        <w:rPr>
          <w:rFonts w:ascii="Times New Roman" w:hAnsi="Times New Roman"/>
          <w:sz w:val="28"/>
          <w:szCs w:val="28"/>
        </w:rPr>
      </w:pPr>
    </w:p>
    <w:p w:rsidR="004642EF" w:rsidRDefault="004642EF" w:rsidP="0025405D">
      <w:pPr>
        <w:pStyle w:val="Style5"/>
        <w:widowControl/>
        <w:spacing w:line="240" w:lineRule="auto"/>
        <w:jc w:val="left"/>
        <w:rPr>
          <w:sz w:val="28"/>
          <w:szCs w:val="28"/>
          <w:lang w:val="uk-UA"/>
        </w:rPr>
      </w:pPr>
      <w:r>
        <w:rPr>
          <w:sz w:val="28"/>
          <w:szCs w:val="28"/>
          <w:lang w:val="uk-UA"/>
        </w:rPr>
        <w:t>В.о. керуючого справами виконавчого</w:t>
      </w:r>
    </w:p>
    <w:p w:rsidR="004642EF" w:rsidRPr="00E57A2D" w:rsidRDefault="004642EF" w:rsidP="0025405D">
      <w:pPr>
        <w:pStyle w:val="Style5"/>
        <w:widowControl/>
        <w:spacing w:line="240" w:lineRule="auto"/>
        <w:jc w:val="left"/>
        <w:rPr>
          <w:sz w:val="28"/>
          <w:szCs w:val="28"/>
          <w:lang w:val="uk-UA"/>
        </w:rPr>
      </w:pPr>
      <w:r>
        <w:rPr>
          <w:sz w:val="28"/>
          <w:szCs w:val="28"/>
          <w:lang w:val="uk-UA"/>
        </w:rPr>
        <w:t>апарату районної ради                                                                                    Н.А.Шишова</w:t>
      </w:r>
    </w:p>
    <w:p w:rsidR="004642EF" w:rsidRDefault="004642EF" w:rsidP="0025405D">
      <w:pPr>
        <w:ind w:firstLine="709"/>
        <w:jc w:val="both"/>
        <w:rPr>
          <w:rFonts w:ascii="Times New Roman" w:hAnsi="Times New Roman"/>
          <w:sz w:val="28"/>
          <w:szCs w:val="28"/>
        </w:rPr>
      </w:pPr>
    </w:p>
    <w:p w:rsidR="004642EF" w:rsidRDefault="004642EF" w:rsidP="0025405D">
      <w:pPr>
        <w:ind w:firstLine="709"/>
        <w:jc w:val="both"/>
        <w:rPr>
          <w:rFonts w:ascii="Times New Roman" w:hAnsi="Times New Roman"/>
          <w:sz w:val="28"/>
          <w:szCs w:val="28"/>
        </w:rPr>
      </w:pPr>
    </w:p>
    <w:p w:rsidR="004642EF" w:rsidRPr="00BA5F06" w:rsidRDefault="004642EF" w:rsidP="0025405D">
      <w:pPr>
        <w:autoSpaceDE w:val="0"/>
        <w:autoSpaceDN w:val="0"/>
        <w:adjustRightInd w:val="0"/>
        <w:spacing w:after="0" w:line="240" w:lineRule="auto"/>
      </w:pPr>
    </w:p>
    <w:sectPr w:rsidR="004642EF" w:rsidRPr="00BA5F06" w:rsidSect="00525BF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PS-BoldMT">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ACD"/>
    <w:rsid w:val="000165A3"/>
    <w:rsid w:val="00020BD1"/>
    <w:rsid w:val="00022E14"/>
    <w:rsid w:val="00050F6D"/>
    <w:rsid w:val="00084CF3"/>
    <w:rsid w:val="000E03BA"/>
    <w:rsid w:val="001022B1"/>
    <w:rsid w:val="001142C9"/>
    <w:rsid w:val="00122B4B"/>
    <w:rsid w:val="00125AB8"/>
    <w:rsid w:val="001268F7"/>
    <w:rsid w:val="00127253"/>
    <w:rsid w:val="00160304"/>
    <w:rsid w:val="00180C10"/>
    <w:rsid w:val="001A1077"/>
    <w:rsid w:val="001A7310"/>
    <w:rsid w:val="001D426B"/>
    <w:rsid w:val="001E1C2F"/>
    <w:rsid w:val="00247C9A"/>
    <w:rsid w:val="00252A38"/>
    <w:rsid w:val="0025405D"/>
    <w:rsid w:val="002576AD"/>
    <w:rsid w:val="002C4D66"/>
    <w:rsid w:val="0031276F"/>
    <w:rsid w:val="00364E66"/>
    <w:rsid w:val="003A1144"/>
    <w:rsid w:val="00402F77"/>
    <w:rsid w:val="00422934"/>
    <w:rsid w:val="00435EE7"/>
    <w:rsid w:val="00463F68"/>
    <w:rsid w:val="004642EF"/>
    <w:rsid w:val="00472769"/>
    <w:rsid w:val="004B6636"/>
    <w:rsid w:val="004E794D"/>
    <w:rsid w:val="00525BF4"/>
    <w:rsid w:val="005316E9"/>
    <w:rsid w:val="00576958"/>
    <w:rsid w:val="005C0BA4"/>
    <w:rsid w:val="005C742D"/>
    <w:rsid w:val="00613862"/>
    <w:rsid w:val="00637968"/>
    <w:rsid w:val="00647A6D"/>
    <w:rsid w:val="00653CCF"/>
    <w:rsid w:val="006608BC"/>
    <w:rsid w:val="006A1EFE"/>
    <w:rsid w:val="006A340D"/>
    <w:rsid w:val="006C3F7A"/>
    <w:rsid w:val="006D58E1"/>
    <w:rsid w:val="006F5F3B"/>
    <w:rsid w:val="00716F4B"/>
    <w:rsid w:val="00733EE2"/>
    <w:rsid w:val="007661A9"/>
    <w:rsid w:val="0077117C"/>
    <w:rsid w:val="007801B4"/>
    <w:rsid w:val="007924E4"/>
    <w:rsid w:val="00793392"/>
    <w:rsid w:val="00794B81"/>
    <w:rsid w:val="00836EF6"/>
    <w:rsid w:val="00841730"/>
    <w:rsid w:val="0087191A"/>
    <w:rsid w:val="00896DBE"/>
    <w:rsid w:val="008B5F37"/>
    <w:rsid w:val="008D5669"/>
    <w:rsid w:val="008F1C2B"/>
    <w:rsid w:val="008F21EC"/>
    <w:rsid w:val="00934C76"/>
    <w:rsid w:val="00935D77"/>
    <w:rsid w:val="00940ECF"/>
    <w:rsid w:val="00955EC7"/>
    <w:rsid w:val="00986E3D"/>
    <w:rsid w:val="009A63A5"/>
    <w:rsid w:val="00A10D5F"/>
    <w:rsid w:val="00A6382F"/>
    <w:rsid w:val="00A86923"/>
    <w:rsid w:val="00AB13F2"/>
    <w:rsid w:val="00AB4903"/>
    <w:rsid w:val="00AB55F0"/>
    <w:rsid w:val="00AB67EA"/>
    <w:rsid w:val="00AC1147"/>
    <w:rsid w:val="00AC1595"/>
    <w:rsid w:val="00AC74BA"/>
    <w:rsid w:val="00AD7681"/>
    <w:rsid w:val="00B078CE"/>
    <w:rsid w:val="00B104E5"/>
    <w:rsid w:val="00B10B22"/>
    <w:rsid w:val="00B14543"/>
    <w:rsid w:val="00B20A84"/>
    <w:rsid w:val="00B50195"/>
    <w:rsid w:val="00B567FB"/>
    <w:rsid w:val="00B56A1C"/>
    <w:rsid w:val="00B56E93"/>
    <w:rsid w:val="00B70D1D"/>
    <w:rsid w:val="00B75100"/>
    <w:rsid w:val="00B812FD"/>
    <w:rsid w:val="00B93883"/>
    <w:rsid w:val="00BA3691"/>
    <w:rsid w:val="00BA5F06"/>
    <w:rsid w:val="00BA6FAC"/>
    <w:rsid w:val="00BC1667"/>
    <w:rsid w:val="00BC2B9F"/>
    <w:rsid w:val="00BD4357"/>
    <w:rsid w:val="00C30B89"/>
    <w:rsid w:val="00C31261"/>
    <w:rsid w:val="00C62767"/>
    <w:rsid w:val="00C97448"/>
    <w:rsid w:val="00CA3F47"/>
    <w:rsid w:val="00CC08B1"/>
    <w:rsid w:val="00CC09FF"/>
    <w:rsid w:val="00CE2ACD"/>
    <w:rsid w:val="00CE3E4B"/>
    <w:rsid w:val="00CF557B"/>
    <w:rsid w:val="00D01ABC"/>
    <w:rsid w:val="00D23C86"/>
    <w:rsid w:val="00D6006F"/>
    <w:rsid w:val="00D62A96"/>
    <w:rsid w:val="00D72F69"/>
    <w:rsid w:val="00DA4514"/>
    <w:rsid w:val="00DA6291"/>
    <w:rsid w:val="00DD084F"/>
    <w:rsid w:val="00DF52DC"/>
    <w:rsid w:val="00E17FCB"/>
    <w:rsid w:val="00E426D8"/>
    <w:rsid w:val="00E54F1C"/>
    <w:rsid w:val="00E57A2D"/>
    <w:rsid w:val="00E61FA7"/>
    <w:rsid w:val="00E64E47"/>
    <w:rsid w:val="00E97637"/>
    <w:rsid w:val="00EA2849"/>
    <w:rsid w:val="00EB6E0F"/>
    <w:rsid w:val="00ED4183"/>
    <w:rsid w:val="00EE5F59"/>
    <w:rsid w:val="00F05A63"/>
    <w:rsid w:val="00F30970"/>
    <w:rsid w:val="00F40CB3"/>
    <w:rsid w:val="00F41A70"/>
    <w:rsid w:val="00F537E0"/>
    <w:rsid w:val="00F7087E"/>
    <w:rsid w:val="00F74708"/>
    <w:rsid w:val="00FA67D7"/>
    <w:rsid w:val="00FE007B"/>
    <w:rsid w:val="00FE3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8"/>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52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25405D"/>
    <w:pPr>
      <w:spacing w:after="0" w:line="240" w:lineRule="auto"/>
      <w:jc w:val="center"/>
    </w:pPr>
    <w:rPr>
      <w:rFonts w:ascii="Times New Roman" w:hAnsi="Times New Roman"/>
      <w:sz w:val="28"/>
      <w:szCs w:val="28"/>
      <w:lang w:val="ru-RU" w:eastAsia="ru-RU"/>
    </w:rPr>
  </w:style>
  <w:style w:type="character" w:customStyle="1" w:styleId="TitleChar">
    <w:name w:val="Title Char"/>
    <w:basedOn w:val="DefaultParagraphFont"/>
    <w:link w:val="Title"/>
    <w:uiPriority w:val="99"/>
    <w:locked/>
    <w:rsid w:val="00AC1147"/>
    <w:rPr>
      <w:rFonts w:ascii="Cambria" w:hAnsi="Cambria" w:cs="Times New Roman"/>
      <w:b/>
      <w:bCs/>
      <w:kern w:val="28"/>
      <w:sz w:val="32"/>
      <w:szCs w:val="32"/>
      <w:lang w:val="uk-UA" w:eastAsia="en-US"/>
    </w:rPr>
  </w:style>
  <w:style w:type="character" w:customStyle="1" w:styleId="TitleChar1">
    <w:name w:val="Title Char1"/>
    <w:basedOn w:val="DefaultParagraphFont"/>
    <w:link w:val="Title"/>
    <w:uiPriority w:val="99"/>
    <w:locked/>
    <w:rsid w:val="0025405D"/>
    <w:rPr>
      <w:rFonts w:cs="Times New Roman"/>
      <w:sz w:val="28"/>
      <w:szCs w:val="28"/>
      <w:lang w:val="ru-RU" w:eastAsia="ru-RU" w:bidi="ar-SA"/>
    </w:rPr>
  </w:style>
  <w:style w:type="paragraph" w:customStyle="1" w:styleId="Style5">
    <w:name w:val="Style5"/>
    <w:basedOn w:val="Normal"/>
    <w:uiPriority w:val="99"/>
    <w:rsid w:val="0025405D"/>
    <w:pPr>
      <w:widowControl w:val="0"/>
      <w:autoSpaceDE w:val="0"/>
      <w:autoSpaceDN w:val="0"/>
      <w:adjustRightInd w:val="0"/>
      <w:spacing w:after="0" w:line="326" w:lineRule="exact"/>
      <w:jc w:val="center"/>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14</Pages>
  <Words>3186</Words>
  <Characters>18164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win</cp:lastModifiedBy>
  <cp:revision>19</cp:revision>
  <cp:lastPrinted>2017-07-21T10:10:00Z</cp:lastPrinted>
  <dcterms:created xsi:type="dcterms:W3CDTF">2017-06-30T11:14:00Z</dcterms:created>
  <dcterms:modified xsi:type="dcterms:W3CDTF">2017-07-21T10:11:00Z</dcterms:modified>
</cp:coreProperties>
</file>