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4F" w:rsidRPr="00946A4F" w:rsidRDefault="00946A4F" w:rsidP="00946A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5A25DB" w:rsidRDefault="005A25DB" w:rsidP="0094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Інформація </w:t>
      </w:r>
    </w:p>
    <w:p w:rsidR="001A6BA4" w:rsidRDefault="005A25DB" w:rsidP="0094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для </w:t>
      </w:r>
      <w:r w:rsidR="001A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депутатів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Лубенської районної ради Полтавської області </w:t>
      </w:r>
    </w:p>
    <w:p w:rsidR="005A25DB" w:rsidRDefault="001A6BA4" w:rsidP="0094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восьмого скликання </w:t>
      </w:r>
      <w:r w:rsidR="005A2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щодо необхідності виконання положень </w:t>
      </w:r>
    </w:p>
    <w:p w:rsidR="005A25DB" w:rsidRDefault="005A25DB" w:rsidP="0094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Закону України «Про запобігання корупції» </w:t>
      </w:r>
    </w:p>
    <w:p w:rsidR="00946A4F" w:rsidRPr="005A25DB" w:rsidRDefault="005A25DB" w:rsidP="0094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в частині подання декларацій особами, уповноважених на виконання функцій держави або місцевого самоврядування</w:t>
      </w:r>
    </w:p>
    <w:p w:rsidR="00946A4F" w:rsidRPr="005A25DB" w:rsidRDefault="00946A4F" w:rsidP="00946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bookmarkStart w:id="0" w:name="_GoBack"/>
      <w:bookmarkEnd w:id="0"/>
    </w:p>
    <w:p w:rsidR="005A25DB" w:rsidRDefault="005A25DB" w:rsidP="009B2E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B2E9A" w:rsidRPr="00C56208" w:rsidRDefault="009B2E9A" w:rsidP="009B2E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B2E9A">
        <w:rPr>
          <w:sz w:val="28"/>
          <w:szCs w:val="28"/>
          <w:lang w:val="uk-UA"/>
        </w:rPr>
        <w:t>Згідно з вимогами</w:t>
      </w:r>
      <w:r w:rsidRPr="009B2E9A">
        <w:rPr>
          <w:sz w:val="28"/>
          <w:szCs w:val="28"/>
        </w:rPr>
        <w:t> </w:t>
      </w:r>
      <w:r w:rsidRPr="009B2E9A">
        <w:rPr>
          <w:sz w:val="28"/>
          <w:szCs w:val="28"/>
          <w:lang w:val="uk-UA"/>
        </w:rPr>
        <w:t xml:space="preserve"> ч</w:t>
      </w:r>
      <w:r w:rsidR="00456AB1">
        <w:rPr>
          <w:sz w:val="28"/>
          <w:szCs w:val="28"/>
          <w:lang w:val="uk-UA"/>
        </w:rPr>
        <w:t>астини</w:t>
      </w:r>
      <w:r w:rsidRPr="009B2E9A">
        <w:rPr>
          <w:sz w:val="28"/>
          <w:szCs w:val="28"/>
          <w:lang w:val="uk-UA"/>
        </w:rPr>
        <w:t xml:space="preserve"> 3 ст</w:t>
      </w:r>
      <w:r w:rsidR="00456AB1">
        <w:rPr>
          <w:sz w:val="28"/>
          <w:szCs w:val="28"/>
          <w:lang w:val="uk-UA"/>
        </w:rPr>
        <w:t>атті</w:t>
      </w:r>
      <w:r w:rsidRPr="009B2E9A">
        <w:rPr>
          <w:sz w:val="28"/>
          <w:szCs w:val="28"/>
          <w:lang w:val="uk-UA"/>
        </w:rPr>
        <w:t xml:space="preserve"> 8 Закону України від 11.07.2002 </w:t>
      </w:r>
      <w:r w:rsidR="00456AB1">
        <w:rPr>
          <w:sz w:val="28"/>
          <w:szCs w:val="28"/>
          <w:lang w:val="uk-UA"/>
        </w:rPr>
        <w:t xml:space="preserve">                     </w:t>
      </w:r>
      <w:r w:rsidRPr="009B2E9A">
        <w:rPr>
          <w:sz w:val="28"/>
          <w:szCs w:val="28"/>
          <w:lang w:val="uk-UA"/>
        </w:rPr>
        <w:t>№ 93-</w:t>
      </w:r>
      <w:r w:rsidRPr="009B2E9A">
        <w:rPr>
          <w:sz w:val="28"/>
          <w:szCs w:val="28"/>
          <w:lang w:val="en-US"/>
        </w:rPr>
        <w:t>IV</w:t>
      </w:r>
      <w:r w:rsidRPr="009B2E9A">
        <w:rPr>
          <w:sz w:val="28"/>
          <w:szCs w:val="28"/>
          <w:lang w:val="uk-UA"/>
        </w:rPr>
        <w:t xml:space="preserve"> «Про статус депутатів місцевих рад»</w:t>
      </w:r>
      <w:r w:rsidRPr="009B2E9A">
        <w:rPr>
          <w:sz w:val="28"/>
          <w:szCs w:val="28"/>
        </w:rPr>
        <w:t> </w:t>
      </w:r>
      <w:r w:rsidRPr="009B2E9A">
        <w:rPr>
          <w:sz w:val="28"/>
          <w:szCs w:val="28"/>
          <w:lang w:val="uk-UA"/>
        </w:rPr>
        <w:t>на депутатів місцевих рад поширюється дія</w:t>
      </w:r>
      <w:r w:rsidRPr="009B2E9A">
        <w:rPr>
          <w:sz w:val="28"/>
          <w:szCs w:val="28"/>
        </w:rPr>
        <w:t> </w:t>
      </w:r>
      <w:r w:rsidRPr="009B2E9A">
        <w:rPr>
          <w:sz w:val="28"/>
          <w:szCs w:val="28"/>
          <w:lang w:val="uk-UA"/>
        </w:rPr>
        <w:t xml:space="preserve"> Закону України від 14.10.2014 </w:t>
      </w:r>
      <w:r w:rsidR="006633B4">
        <w:rPr>
          <w:sz w:val="28"/>
          <w:szCs w:val="28"/>
          <w:lang w:val="uk-UA"/>
        </w:rPr>
        <w:t xml:space="preserve"> </w:t>
      </w:r>
      <w:r w:rsidRPr="009B2E9A">
        <w:rPr>
          <w:sz w:val="28"/>
          <w:szCs w:val="28"/>
          <w:lang w:val="uk-UA"/>
        </w:rPr>
        <w:t>№ 1700-</w:t>
      </w:r>
      <w:r w:rsidRPr="009B2E9A">
        <w:rPr>
          <w:sz w:val="28"/>
          <w:szCs w:val="28"/>
          <w:lang w:val="en-US"/>
        </w:rPr>
        <w:t>VII</w:t>
      </w:r>
      <w:r w:rsidR="00C56208">
        <w:rPr>
          <w:sz w:val="28"/>
          <w:szCs w:val="28"/>
          <w:lang w:val="uk-UA"/>
        </w:rPr>
        <w:t xml:space="preserve"> «Про запобігання корупції», тобто д</w:t>
      </w:r>
      <w:r w:rsidRPr="00C56208">
        <w:rPr>
          <w:sz w:val="28"/>
          <w:szCs w:val="28"/>
          <w:lang w:val="uk-UA"/>
        </w:rPr>
        <w:t>епутати місцевих рад зобов’язані щороку до 1 квітня подавати декларацію особи, уповноваженої на виконання функцій держави або місцевого самоврядування, за минулий рік відповідно до</w:t>
      </w:r>
      <w:r w:rsidRPr="009B2E9A">
        <w:rPr>
          <w:sz w:val="28"/>
          <w:szCs w:val="28"/>
        </w:rPr>
        <w:t> </w:t>
      </w:r>
      <w:r w:rsidRPr="009B2E9A">
        <w:rPr>
          <w:sz w:val="28"/>
          <w:szCs w:val="28"/>
          <w:lang w:val="uk-UA"/>
        </w:rPr>
        <w:t>Закону № 1700-</w:t>
      </w:r>
      <w:r w:rsidRPr="009B2E9A">
        <w:rPr>
          <w:sz w:val="28"/>
          <w:szCs w:val="28"/>
          <w:lang w:val="en-US"/>
        </w:rPr>
        <w:t>VII</w:t>
      </w:r>
      <w:r w:rsidRPr="009B2E9A">
        <w:rPr>
          <w:sz w:val="28"/>
          <w:szCs w:val="28"/>
          <w:lang w:val="uk-UA"/>
        </w:rPr>
        <w:t xml:space="preserve">, а </w:t>
      </w:r>
      <w:r w:rsidRPr="00C56208">
        <w:rPr>
          <w:sz w:val="28"/>
          <w:szCs w:val="28"/>
          <w:lang w:val="uk-UA"/>
        </w:rPr>
        <w:t>також дотримуватися інших вимог фінансового контролю, передбачених зазначеним Законом.</w:t>
      </w:r>
    </w:p>
    <w:p w:rsidR="004B4AB8" w:rsidRDefault="00C56208" w:rsidP="009B2E9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rStyle w:val="markedcontent"/>
          <w:sz w:val="28"/>
          <w:szCs w:val="28"/>
          <w:lang w:val="uk-UA"/>
        </w:rPr>
        <w:t>Положенням ч</w:t>
      </w:r>
      <w:r w:rsidR="00456AB1" w:rsidRPr="00C56208">
        <w:rPr>
          <w:rStyle w:val="markedcontent"/>
          <w:sz w:val="28"/>
          <w:szCs w:val="28"/>
          <w:lang w:val="uk-UA"/>
        </w:rPr>
        <w:t xml:space="preserve">астини 1 статті </w:t>
      </w:r>
      <w:r w:rsidR="009B2E9A" w:rsidRPr="00C56208">
        <w:rPr>
          <w:rStyle w:val="markedcontent"/>
          <w:sz w:val="28"/>
          <w:szCs w:val="28"/>
          <w:lang w:val="uk-UA"/>
        </w:rPr>
        <w:t xml:space="preserve"> 45 Закону</w:t>
      </w:r>
      <w:r w:rsidR="009B2E9A" w:rsidRPr="009B2E9A">
        <w:rPr>
          <w:rStyle w:val="markedcontent"/>
          <w:sz w:val="28"/>
          <w:szCs w:val="28"/>
          <w:lang w:val="uk-UA"/>
        </w:rPr>
        <w:t xml:space="preserve"> </w:t>
      </w:r>
      <w:r w:rsidR="009B2E9A" w:rsidRPr="009B2E9A">
        <w:rPr>
          <w:sz w:val="28"/>
          <w:szCs w:val="28"/>
          <w:lang w:val="uk-UA"/>
        </w:rPr>
        <w:t>№ 1700-</w:t>
      </w:r>
      <w:r w:rsidR="009B2E9A" w:rsidRPr="009B2E9A"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передбачено, що</w:t>
      </w:r>
      <w:r w:rsidR="009B2E9A" w:rsidRPr="00C56208">
        <w:rPr>
          <w:rStyle w:val="markedcontent"/>
          <w:sz w:val="28"/>
          <w:szCs w:val="28"/>
          <w:lang w:val="uk-UA"/>
        </w:rPr>
        <w:t xml:space="preserve"> </w:t>
      </w:r>
      <w:r w:rsidR="00396E2F">
        <w:rPr>
          <w:rStyle w:val="markedcontent"/>
          <w:sz w:val="28"/>
          <w:szCs w:val="28"/>
          <w:lang w:val="uk-UA"/>
        </w:rPr>
        <w:t xml:space="preserve">особи, зазначені в пункті 1 </w:t>
      </w:r>
      <w:r>
        <w:rPr>
          <w:rStyle w:val="markedcontent"/>
          <w:sz w:val="28"/>
          <w:szCs w:val="28"/>
          <w:lang w:val="uk-UA"/>
        </w:rPr>
        <w:t xml:space="preserve">статті 3 цього Закону, </w:t>
      </w:r>
      <w:r w:rsidRPr="00456AB1">
        <w:rPr>
          <w:color w:val="000000" w:themeColor="text1"/>
          <w:sz w:val="28"/>
          <w:szCs w:val="28"/>
          <w:lang w:val="uk-UA"/>
        </w:rPr>
        <w:t>зобов’язані щорічно до 1 квітня подавати шляхом заповнення на офіційному веб-сайті Національного агентства</w:t>
      </w:r>
      <w:r w:rsidRPr="00456AB1">
        <w:rPr>
          <w:color w:val="000000" w:themeColor="text1"/>
          <w:sz w:val="28"/>
          <w:szCs w:val="28"/>
          <w:lang w:val="en-US"/>
        </w:rPr>
        <w:t> </w:t>
      </w:r>
      <w:hyperlink r:id="rId7" w:anchor="n16" w:tgtFrame="_blank" w:history="1">
        <w:r w:rsidRPr="00C56208">
          <w:rPr>
            <w:color w:val="000000" w:themeColor="text1"/>
            <w:sz w:val="28"/>
            <w:szCs w:val="28"/>
            <w:u w:val="single"/>
            <w:lang w:val="uk-UA"/>
          </w:rPr>
          <w:t>декларацію</w:t>
        </w:r>
      </w:hyperlink>
      <w:hyperlink r:id="rId8" w:anchor="n16" w:tgtFrame="_blank" w:history="1">
        <w:r w:rsidRPr="00C56208">
          <w:rPr>
            <w:color w:val="000000" w:themeColor="text1"/>
            <w:sz w:val="28"/>
            <w:szCs w:val="28"/>
            <w:u w:val="single"/>
            <w:lang w:val="en-US"/>
          </w:rPr>
          <w:t> </w:t>
        </w:r>
        <w:r w:rsidRPr="00C56208">
          <w:rPr>
            <w:color w:val="000000" w:themeColor="text1"/>
            <w:sz w:val="28"/>
            <w:szCs w:val="28"/>
            <w:u w:val="single"/>
          </w:rPr>
          <w:t xml:space="preserve">особи, </w:t>
        </w:r>
        <w:proofErr w:type="spellStart"/>
        <w:r w:rsidRPr="00C56208">
          <w:rPr>
            <w:color w:val="000000" w:themeColor="text1"/>
            <w:sz w:val="28"/>
            <w:szCs w:val="28"/>
            <w:u w:val="single"/>
          </w:rPr>
          <w:t>уповноваженої</w:t>
        </w:r>
        <w:proofErr w:type="spellEnd"/>
        <w:r w:rsidRPr="00C56208">
          <w:rPr>
            <w:color w:val="000000" w:themeColor="text1"/>
            <w:sz w:val="28"/>
            <w:szCs w:val="28"/>
            <w:u w:val="single"/>
          </w:rPr>
          <w:t xml:space="preserve"> на </w:t>
        </w:r>
        <w:proofErr w:type="spellStart"/>
        <w:r w:rsidRPr="00C56208">
          <w:rPr>
            <w:color w:val="000000" w:themeColor="text1"/>
            <w:sz w:val="28"/>
            <w:szCs w:val="28"/>
            <w:u w:val="single"/>
          </w:rPr>
          <w:t>виконання</w:t>
        </w:r>
        <w:proofErr w:type="spellEnd"/>
        <w:r w:rsidRPr="00C56208">
          <w:rPr>
            <w:color w:val="000000" w:themeColor="text1"/>
            <w:sz w:val="28"/>
            <w:szCs w:val="28"/>
            <w:u w:val="single"/>
          </w:rPr>
          <w:t xml:space="preserve"> </w:t>
        </w:r>
        <w:proofErr w:type="spellStart"/>
        <w:r w:rsidRPr="00C56208">
          <w:rPr>
            <w:color w:val="000000" w:themeColor="text1"/>
            <w:sz w:val="28"/>
            <w:szCs w:val="28"/>
            <w:u w:val="single"/>
          </w:rPr>
          <w:t>функцій</w:t>
        </w:r>
        <w:proofErr w:type="spellEnd"/>
        <w:r w:rsidRPr="00C56208">
          <w:rPr>
            <w:color w:val="000000" w:themeColor="text1"/>
            <w:sz w:val="28"/>
            <w:szCs w:val="28"/>
            <w:u w:val="single"/>
          </w:rPr>
          <w:t xml:space="preserve"> </w:t>
        </w:r>
        <w:proofErr w:type="spellStart"/>
        <w:r w:rsidRPr="00C56208">
          <w:rPr>
            <w:color w:val="000000" w:themeColor="text1"/>
            <w:sz w:val="28"/>
            <w:szCs w:val="28"/>
            <w:u w:val="single"/>
          </w:rPr>
          <w:t>держави</w:t>
        </w:r>
        <w:proofErr w:type="spellEnd"/>
        <w:r w:rsidRPr="00C56208">
          <w:rPr>
            <w:color w:val="000000" w:themeColor="text1"/>
            <w:sz w:val="28"/>
            <w:szCs w:val="28"/>
            <w:u w:val="single"/>
          </w:rPr>
          <w:t xml:space="preserve"> </w:t>
        </w:r>
        <w:proofErr w:type="spellStart"/>
        <w:r w:rsidRPr="00C56208">
          <w:rPr>
            <w:color w:val="000000" w:themeColor="text1"/>
            <w:sz w:val="28"/>
            <w:szCs w:val="28"/>
            <w:u w:val="single"/>
          </w:rPr>
          <w:t>або</w:t>
        </w:r>
        <w:proofErr w:type="spellEnd"/>
        <w:r w:rsidRPr="00C56208">
          <w:rPr>
            <w:color w:val="000000" w:themeColor="text1"/>
            <w:sz w:val="28"/>
            <w:szCs w:val="28"/>
            <w:u w:val="single"/>
          </w:rPr>
          <w:t xml:space="preserve"> </w:t>
        </w:r>
        <w:proofErr w:type="spellStart"/>
        <w:r w:rsidRPr="00C56208">
          <w:rPr>
            <w:color w:val="000000" w:themeColor="text1"/>
            <w:sz w:val="28"/>
            <w:szCs w:val="28"/>
            <w:u w:val="single"/>
          </w:rPr>
          <w:t>місцевого</w:t>
        </w:r>
        <w:proofErr w:type="spellEnd"/>
        <w:r w:rsidRPr="00C56208">
          <w:rPr>
            <w:color w:val="000000" w:themeColor="text1"/>
            <w:sz w:val="28"/>
            <w:szCs w:val="28"/>
            <w:u w:val="single"/>
          </w:rPr>
          <w:t xml:space="preserve"> </w:t>
        </w:r>
        <w:proofErr w:type="spellStart"/>
        <w:r w:rsidRPr="00C56208">
          <w:rPr>
            <w:color w:val="000000" w:themeColor="text1"/>
            <w:sz w:val="28"/>
            <w:szCs w:val="28"/>
            <w:u w:val="single"/>
          </w:rPr>
          <w:t>самоврядування</w:t>
        </w:r>
        <w:proofErr w:type="spellEnd"/>
      </w:hyperlink>
      <w:r w:rsidRPr="00456AB1">
        <w:rPr>
          <w:color w:val="000000" w:themeColor="text1"/>
          <w:sz w:val="28"/>
          <w:szCs w:val="28"/>
          <w:lang w:val="en-US"/>
        </w:rPr>
        <w:t> </w:t>
      </w:r>
      <w:r w:rsidRPr="00456AB1">
        <w:rPr>
          <w:color w:val="000000" w:themeColor="text1"/>
          <w:sz w:val="28"/>
          <w:szCs w:val="28"/>
        </w:rPr>
        <w:t>(</w:t>
      </w:r>
      <w:proofErr w:type="spellStart"/>
      <w:r w:rsidRPr="00456AB1">
        <w:rPr>
          <w:color w:val="000000" w:themeColor="text1"/>
          <w:sz w:val="28"/>
          <w:szCs w:val="28"/>
        </w:rPr>
        <w:t>далі</w:t>
      </w:r>
      <w:proofErr w:type="spellEnd"/>
      <w:r w:rsidRPr="00456AB1">
        <w:rPr>
          <w:color w:val="000000" w:themeColor="text1"/>
          <w:sz w:val="28"/>
          <w:szCs w:val="28"/>
        </w:rPr>
        <w:t xml:space="preserve"> - </w:t>
      </w:r>
      <w:proofErr w:type="spellStart"/>
      <w:r w:rsidRPr="00456AB1">
        <w:rPr>
          <w:color w:val="000000" w:themeColor="text1"/>
          <w:sz w:val="28"/>
          <w:szCs w:val="28"/>
        </w:rPr>
        <w:t>декларація</w:t>
      </w:r>
      <w:proofErr w:type="spellEnd"/>
      <w:r w:rsidRPr="00456AB1">
        <w:rPr>
          <w:color w:val="000000" w:themeColor="text1"/>
          <w:sz w:val="28"/>
          <w:szCs w:val="28"/>
        </w:rPr>
        <w:t xml:space="preserve">), за </w:t>
      </w:r>
      <w:proofErr w:type="spellStart"/>
      <w:r w:rsidRPr="00456AB1">
        <w:rPr>
          <w:color w:val="000000" w:themeColor="text1"/>
          <w:sz w:val="28"/>
          <w:szCs w:val="28"/>
        </w:rPr>
        <w:t>минулий</w:t>
      </w:r>
      <w:proofErr w:type="spellEnd"/>
      <w:r w:rsidRPr="00456AB1">
        <w:rPr>
          <w:color w:val="000000" w:themeColor="text1"/>
          <w:sz w:val="28"/>
          <w:szCs w:val="28"/>
        </w:rPr>
        <w:t xml:space="preserve"> </w:t>
      </w:r>
      <w:proofErr w:type="spellStart"/>
      <w:r w:rsidRPr="00456AB1">
        <w:rPr>
          <w:color w:val="000000" w:themeColor="text1"/>
          <w:sz w:val="28"/>
          <w:szCs w:val="28"/>
        </w:rPr>
        <w:t>рік</w:t>
      </w:r>
      <w:proofErr w:type="spellEnd"/>
      <w:r w:rsidRPr="00456AB1">
        <w:rPr>
          <w:color w:val="000000" w:themeColor="text1"/>
          <w:sz w:val="28"/>
          <w:szCs w:val="28"/>
        </w:rPr>
        <w:t xml:space="preserve"> за формою, </w:t>
      </w:r>
      <w:proofErr w:type="spellStart"/>
      <w:r w:rsidRPr="00456AB1">
        <w:rPr>
          <w:color w:val="000000" w:themeColor="text1"/>
          <w:sz w:val="28"/>
          <w:szCs w:val="28"/>
        </w:rPr>
        <w:t>що</w:t>
      </w:r>
      <w:proofErr w:type="spellEnd"/>
      <w:r w:rsidRPr="00456AB1">
        <w:rPr>
          <w:color w:val="000000" w:themeColor="text1"/>
          <w:sz w:val="28"/>
          <w:szCs w:val="28"/>
        </w:rPr>
        <w:t xml:space="preserve"> </w:t>
      </w:r>
      <w:proofErr w:type="spellStart"/>
      <w:r w:rsidRPr="00456AB1">
        <w:rPr>
          <w:color w:val="000000" w:themeColor="text1"/>
          <w:sz w:val="28"/>
          <w:szCs w:val="28"/>
        </w:rPr>
        <w:t>визначається</w:t>
      </w:r>
      <w:proofErr w:type="spellEnd"/>
      <w:r w:rsidRPr="00456AB1">
        <w:rPr>
          <w:color w:val="000000" w:themeColor="text1"/>
          <w:sz w:val="28"/>
          <w:szCs w:val="28"/>
        </w:rPr>
        <w:t xml:space="preserve"> </w:t>
      </w:r>
      <w:proofErr w:type="spellStart"/>
      <w:r w:rsidRPr="00456AB1">
        <w:rPr>
          <w:color w:val="000000" w:themeColor="text1"/>
          <w:sz w:val="28"/>
          <w:szCs w:val="28"/>
        </w:rPr>
        <w:t>Національним</w:t>
      </w:r>
      <w:proofErr w:type="spellEnd"/>
      <w:r w:rsidRPr="00456AB1">
        <w:rPr>
          <w:color w:val="000000" w:themeColor="text1"/>
          <w:sz w:val="28"/>
          <w:szCs w:val="28"/>
        </w:rPr>
        <w:t xml:space="preserve"> агентством</w:t>
      </w:r>
      <w:r w:rsidR="009B2E9A" w:rsidRPr="00C56208">
        <w:rPr>
          <w:color w:val="000000" w:themeColor="text1"/>
          <w:sz w:val="28"/>
          <w:szCs w:val="28"/>
        </w:rPr>
        <w:t>.</w:t>
      </w:r>
    </w:p>
    <w:p w:rsidR="00623581" w:rsidRPr="00B02AF6" w:rsidRDefault="004B4AB8" w:rsidP="0062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52A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</w:t>
      </w:r>
      <w:r w:rsidRPr="00D52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аказ</w:t>
      </w:r>
      <w:r w:rsidRPr="00D52A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ом</w:t>
      </w:r>
      <w:r w:rsidRPr="00D52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НАЗК від </w:t>
      </w:r>
      <w:r w:rsidRPr="00D52A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23.07.2021 № 449/21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623581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затвердження форми декларації особи, уповноваженої на виконання функцій держави або місцевого самоврядування, та Порядку заповнення та подання декларації особи, уповноваженої на виконання функцій держави або місцевого самоврядування»</w:t>
      </w:r>
      <w:r w:rsidR="00623581"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623581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згідно з яким, затверджено:</w:t>
      </w:r>
    </w:p>
    <w:p w:rsidR="00623581" w:rsidRPr="00B02AF6" w:rsidRDefault="00623581" w:rsidP="0062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форму декларації особи, уповноваженої на виконання функції держави або місцевого самоврядування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(надалі – Форма)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623581" w:rsidRPr="00B02AF6" w:rsidRDefault="00623581" w:rsidP="0062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Порядок заповнення та подання декларації особи, уповноваженої на виконання функції держави або місцевого самоврядування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(надалі – Порядок</w:t>
      </w:r>
      <w:r w:rsidR="00134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№ 449/21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CA7758" w:rsidRPr="00B02AF6" w:rsidRDefault="00CA7758" w:rsidP="00CA7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Дані матеріали розміщені за посиланням:</w:t>
      </w:r>
    </w:p>
    <w:p w:rsidR="004B4AB8" w:rsidRDefault="00CA7758" w:rsidP="00CA775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hyperlink r:id="rId9" w:history="1">
        <w:r w:rsidRPr="00183AE3">
          <w:rPr>
            <w:rStyle w:val="a5"/>
            <w:sz w:val="28"/>
            <w:szCs w:val="28"/>
            <w:lang w:val="uk-UA"/>
          </w:rPr>
          <w:t>https://zakon.rada.gov.ua/laws/show/z0987-21#n16</w:t>
        </w:r>
      </w:hyperlink>
      <w:r>
        <w:rPr>
          <w:color w:val="333333"/>
          <w:sz w:val="28"/>
          <w:szCs w:val="28"/>
          <w:lang w:val="uk-UA"/>
        </w:rPr>
        <w:t>.</w:t>
      </w:r>
    </w:p>
    <w:p w:rsidR="004B4AB8" w:rsidRPr="004B4AB8" w:rsidRDefault="00CA7758" w:rsidP="009B2E9A">
      <w:pPr>
        <w:pStyle w:val="a3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4B4AB8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ідпункт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="004B4AB8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1 пункту 2 розділу </w:t>
      </w:r>
      <w:r w:rsidR="004B4AB8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="004B4AB8" w:rsidRPr="004B4AB8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B4AB8" w:rsidRPr="004B4AB8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Порядк</w:t>
      </w:r>
      <w:r w:rsidR="00623581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4B4AB8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передбачено, що </w:t>
      </w:r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>щоріч</w:t>
      </w: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на декларація </w:t>
      </w:r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подається </w:t>
      </w: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згідно </w:t>
      </w:r>
      <w:hyperlink r:id="rId10" w:anchor="n440" w:tgtFrame="_blank" w:history="1">
        <w:r w:rsidR="004B4AB8" w:rsidRPr="00623581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val="uk-UA" w:eastAsia="en-US"/>
          </w:rPr>
          <w:t>частини першої</w:t>
        </w:r>
      </w:hyperlink>
      <w:r w:rsidR="004B4AB8" w:rsidRPr="006235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 </w:t>
      </w:r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>статті 45 Закону</w:t>
      </w: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="00623581" w:rsidRPr="009B2E9A">
        <w:rPr>
          <w:sz w:val="28"/>
          <w:szCs w:val="28"/>
          <w:lang w:val="uk-UA"/>
        </w:rPr>
        <w:t>№ 1700-</w:t>
      </w:r>
      <w:r w:rsidR="00623581" w:rsidRPr="009B2E9A">
        <w:rPr>
          <w:sz w:val="28"/>
          <w:szCs w:val="28"/>
          <w:lang w:val="en-US"/>
        </w:rPr>
        <w:t>VII</w:t>
      </w:r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>,</w:t>
      </w:r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  </w:t>
      </w:r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у період з 00 годин 00 хвилин 01 січня до 00 годин 00 хвилин</w:t>
      </w: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01 квітня. </w:t>
      </w:r>
      <w:proofErr w:type="spellStart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Така</w:t>
      </w:r>
      <w:proofErr w:type="spellEnd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декларація</w:t>
      </w:r>
      <w:proofErr w:type="spellEnd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охоплює</w:t>
      </w:r>
      <w:proofErr w:type="spellEnd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звітний</w:t>
      </w:r>
      <w:proofErr w:type="spellEnd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рік</w:t>
      </w:r>
      <w:proofErr w:type="spellEnd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(</w:t>
      </w:r>
      <w:proofErr w:type="spellStart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період</w:t>
      </w:r>
      <w:proofErr w:type="spellEnd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з 01 </w:t>
      </w:r>
      <w:proofErr w:type="spellStart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січня</w:t>
      </w:r>
      <w:proofErr w:type="spellEnd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до 31 </w:t>
      </w:r>
      <w:proofErr w:type="spellStart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грудня</w:t>
      </w:r>
      <w:proofErr w:type="spellEnd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включно</w:t>
      </w:r>
      <w:proofErr w:type="spellEnd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), </w:t>
      </w:r>
      <w:proofErr w:type="spellStart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що</w:t>
      </w:r>
      <w:proofErr w:type="spellEnd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передує</w:t>
      </w:r>
      <w:proofErr w:type="spellEnd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року, в </w:t>
      </w:r>
      <w:proofErr w:type="spellStart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якому</w:t>
      </w:r>
      <w:proofErr w:type="spellEnd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подається</w:t>
      </w:r>
      <w:proofErr w:type="spellEnd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декларація</w:t>
      </w:r>
      <w:proofErr w:type="spellEnd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, та </w:t>
      </w:r>
      <w:proofErr w:type="spellStart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містить</w:t>
      </w:r>
      <w:proofErr w:type="spellEnd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інформацію</w:t>
      </w:r>
      <w:proofErr w:type="spellEnd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станом на </w:t>
      </w:r>
      <w:r w:rsidR="00752F6E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  </w:t>
      </w:r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31 </w:t>
      </w:r>
      <w:proofErr w:type="spellStart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грудня</w:t>
      </w:r>
      <w:proofErr w:type="spellEnd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звітного</w:t>
      </w:r>
      <w:proofErr w:type="spellEnd"/>
      <w:r w:rsidR="004B4AB8" w:rsidRPr="004B4AB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року.</w:t>
      </w:r>
    </w:p>
    <w:p w:rsidR="004F15FA" w:rsidRDefault="004F15FA" w:rsidP="004F15FA">
      <w:pPr>
        <w:pStyle w:val="a3"/>
        <w:spacing w:before="0" w:beforeAutospacing="0" w:after="0" w:afterAutospacing="0"/>
        <w:ind w:firstLine="567"/>
        <w:jc w:val="both"/>
        <w:rPr>
          <w:rStyle w:val="markedcontent"/>
          <w:sz w:val="28"/>
          <w:szCs w:val="28"/>
          <w:lang w:val="uk-UA"/>
        </w:rPr>
      </w:pPr>
      <w:proofErr w:type="spellStart"/>
      <w:r w:rsidRPr="009B2E9A">
        <w:rPr>
          <w:rStyle w:val="markedcontent"/>
          <w:sz w:val="28"/>
          <w:szCs w:val="28"/>
        </w:rPr>
        <w:t>Відповідно</w:t>
      </w:r>
      <w:proofErr w:type="spellEnd"/>
      <w:r w:rsidRPr="009B2E9A">
        <w:rPr>
          <w:rStyle w:val="markedcontent"/>
          <w:sz w:val="28"/>
          <w:szCs w:val="28"/>
        </w:rPr>
        <w:t xml:space="preserve"> до ч</w:t>
      </w:r>
      <w:proofErr w:type="spellStart"/>
      <w:r w:rsidR="005C547E">
        <w:rPr>
          <w:rStyle w:val="markedcontent"/>
          <w:sz w:val="28"/>
          <w:szCs w:val="28"/>
          <w:lang w:val="uk-UA"/>
        </w:rPr>
        <w:t>астини</w:t>
      </w:r>
      <w:proofErr w:type="spellEnd"/>
      <w:r w:rsidRPr="009B2E9A">
        <w:rPr>
          <w:rStyle w:val="markedcontent"/>
          <w:sz w:val="28"/>
          <w:szCs w:val="28"/>
        </w:rPr>
        <w:t xml:space="preserve"> 4 </w:t>
      </w:r>
      <w:proofErr w:type="spellStart"/>
      <w:r w:rsidRPr="009B2E9A">
        <w:rPr>
          <w:rStyle w:val="markedcontent"/>
          <w:sz w:val="28"/>
          <w:szCs w:val="28"/>
        </w:rPr>
        <w:t>ст</w:t>
      </w:r>
      <w:r w:rsidR="005C547E">
        <w:rPr>
          <w:rStyle w:val="markedcontent"/>
          <w:sz w:val="28"/>
          <w:szCs w:val="28"/>
          <w:lang w:val="uk-UA"/>
        </w:rPr>
        <w:t>атті</w:t>
      </w:r>
      <w:proofErr w:type="spellEnd"/>
      <w:r w:rsidRPr="009B2E9A">
        <w:rPr>
          <w:rStyle w:val="markedcontent"/>
          <w:sz w:val="28"/>
          <w:szCs w:val="28"/>
        </w:rPr>
        <w:t xml:space="preserve"> 45 Закону</w:t>
      </w:r>
      <w:r>
        <w:rPr>
          <w:rStyle w:val="markedcontent"/>
          <w:sz w:val="28"/>
          <w:szCs w:val="28"/>
          <w:lang w:val="uk-UA"/>
        </w:rPr>
        <w:t xml:space="preserve"> </w:t>
      </w:r>
      <w:r w:rsidRPr="009B2E9A">
        <w:rPr>
          <w:sz w:val="28"/>
          <w:szCs w:val="28"/>
          <w:lang w:val="uk-UA"/>
        </w:rPr>
        <w:t>№ 1700-</w:t>
      </w:r>
      <w:r w:rsidRPr="009B2E9A">
        <w:rPr>
          <w:sz w:val="28"/>
          <w:szCs w:val="28"/>
          <w:lang w:val="en-US"/>
        </w:rPr>
        <w:t>VII</w:t>
      </w:r>
      <w:r w:rsidRPr="009B2E9A">
        <w:rPr>
          <w:rStyle w:val="markedcontent"/>
          <w:sz w:val="28"/>
          <w:szCs w:val="28"/>
        </w:rPr>
        <w:t xml:space="preserve"> </w:t>
      </w:r>
      <w:proofErr w:type="spellStart"/>
      <w:r w:rsidRPr="007C42B1">
        <w:rPr>
          <w:rStyle w:val="markedcontent"/>
          <w:b/>
          <w:sz w:val="28"/>
          <w:szCs w:val="28"/>
        </w:rPr>
        <w:t>упродовж</w:t>
      </w:r>
      <w:proofErr w:type="spellEnd"/>
      <w:r w:rsidRPr="007C42B1">
        <w:rPr>
          <w:rStyle w:val="markedcontent"/>
          <w:b/>
          <w:sz w:val="28"/>
          <w:szCs w:val="28"/>
        </w:rPr>
        <w:t xml:space="preserve"> семи </w:t>
      </w:r>
      <w:proofErr w:type="spellStart"/>
      <w:r w:rsidRPr="007C42B1">
        <w:rPr>
          <w:rStyle w:val="markedcontent"/>
          <w:b/>
          <w:sz w:val="28"/>
          <w:szCs w:val="28"/>
        </w:rPr>
        <w:t>днів</w:t>
      </w:r>
      <w:proofErr w:type="spellEnd"/>
      <w:r w:rsidRPr="009B2E9A">
        <w:rPr>
          <w:sz w:val="28"/>
          <w:szCs w:val="28"/>
        </w:rPr>
        <w:br/>
      </w:r>
      <w:proofErr w:type="spellStart"/>
      <w:r w:rsidRPr="009B2E9A">
        <w:rPr>
          <w:rStyle w:val="markedcontent"/>
          <w:sz w:val="28"/>
          <w:szCs w:val="28"/>
        </w:rPr>
        <w:t>після</w:t>
      </w:r>
      <w:proofErr w:type="spellEnd"/>
      <w:r w:rsidRPr="009B2E9A">
        <w:rPr>
          <w:rStyle w:val="markedcontent"/>
          <w:sz w:val="28"/>
          <w:szCs w:val="28"/>
        </w:rPr>
        <w:t xml:space="preserve"> </w:t>
      </w:r>
      <w:proofErr w:type="spellStart"/>
      <w:r w:rsidRPr="009B2E9A">
        <w:rPr>
          <w:rStyle w:val="markedcontent"/>
          <w:sz w:val="28"/>
          <w:szCs w:val="28"/>
        </w:rPr>
        <w:t>подання</w:t>
      </w:r>
      <w:proofErr w:type="spellEnd"/>
      <w:r w:rsidRPr="009B2E9A">
        <w:rPr>
          <w:rStyle w:val="markedcontent"/>
          <w:sz w:val="28"/>
          <w:szCs w:val="28"/>
        </w:rPr>
        <w:t xml:space="preserve"> </w:t>
      </w:r>
      <w:proofErr w:type="spellStart"/>
      <w:r w:rsidRPr="009B2E9A">
        <w:rPr>
          <w:rStyle w:val="markedcontent"/>
          <w:sz w:val="28"/>
          <w:szCs w:val="28"/>
        </w:rPr>
        <w:t>декларації</w:t>
      </w:r>
      <w:proofErr w:type="spellEnd"/>
      <w:r w:rsidRPr="009B2E9A">
        <w:rPr>
          <w:rStyle w:val="markedcontent"/>
          <w:sz w:val="28"/>
          <w:szCs w:val="28"/>
        </w:rPr>
        <w:t xml:space="preserve"> </w:t>
      </w:r>
      <w:proofErr w:type="spellStart"/>
      <w:r w:rsidRPr="009B2E9A">
        <w:rPr>
          <w:rStyle w:val="markedcontent"/>
          <w:sz w:val="28"/>
          <w:szCs w:val="28"/>
        </w:rPr>
        <w:t>суб’єкт</w:t>
      </w:r>
      <w:proofErr w:type="spellEnd"/>
      <w:r w:rsidRPr="009B2E9A">
        <w:rPr>
          <w:rStyle w:val="markedcontent"/>
          <w:sz w:val="28"/>
          <w:szCs w:val="28"/>
        </w:rPr>
        <w:t xml:space="preserve"> </w:t>
      </w:r>
      <w:proofErr w:type="spellStart"/>
      <w:r w:rsidRPr="009B2E9A">
        <w:rPr>
          <w:rStyle w:val="markedcontent"/>
          <w:sz w:val="28"/>
          <w:szCs w:val="28"/>
        </w:rPr>
        <w:t>декларування</w:t>
      </w:r>
      <w:proofErr w:type="spellEnd"/>
      <w:r w:rsidRPr="009B2E9A">
        <w:rPr>
          <w:rStyle w:val="markedcontent"/>
          <w:sz w:val="28"/>
          <w:szCs w:val="28"/>
        </w:rPr>
        <w:t xml:space="preserve"> </w:t>
      </w:r>
      <w:proofErr w:type="spellStart"/>
      <w:r w:rsidRPr="009B2E9A">
        <w:rPr>
          <w:rStyle w:val="markedcontent"/>
          <w:sz w:val="28"/>
          <w:szCs w:val="28"/>
        </w:rPr>
        <w:t>має</w:t>
      </w:r>
      <w:proofErr w:type="spellEnd"/>
      <w:r w:rsidRPr="009B2E9A">
        <w:rPr>
          <w:rStyle w:val="markedcontent"/>
          <w:sz w:val="28"/>
          <w:szCs w:val="28"/>
        </w:rPr>
        <w:t xml:space="preserve"> право подати </w:t>
      </w:r>
      <w:proofErr w:type="spellStart"/>
      <w:r w:rsidRPr="009B2E9A">
        <w:rPr>
          <w:rStyle w:val="markedcontent"/>
          <w:sz w:val="28"/>
          <w:szCs w:val="28"/>
        </w:rPr>
        <w:t>виправлену</w:t>
      </w:r>
      <w:proofErr w:type="spellEnd"/>
      <w:r w:rsidRPr="009B2E9A">
        <w:rPr>
          <w:sz w:val="28"/>
          <w:szCs w:val="28"/>
        </w:rPr>
        <w:br/>
      </w:r>
      <w:proofErr w:type="spellStart"/>
      <w:r w:rsidRPr="009B2E9A">
        <w:rPr>
          <w:rStyle w:val="markedcontent"/>
          <w:sz w:val="28"/>
          <w:szCs w:val="28"/>
        </w:rPr>
        <w:t>декларацію</w:t>
      </w:r>
      <w:proofErr w:type="spellEnd"/>
      <w:r w:rsidRPr="009B2E9A">
        <w:rPr>
          <w:rStyle w:val="markedcontent"/>
          <w:sz w:val="28"/>
          <w:szCs w:val="28"/>
        </w:rPr>
        <w:t xml:space="preserve">, але </w:t>
      </w:r>
      <w:r w:rsidRPr="007C42B1">
        <w:rPr>
          <w:rStyle w:val="markedcontent"/>
          <w:b/>
          <w:sz w:val="28"/>
          <w:szCs w:val="28"/>
        </w:rPr>
        <w:t xml:space="preserve">не </w:t>
      </w:r>
      <w:proofErr w:type="spellStart"/>
      <w:r w:rsidRPr="007C42B1">
        <w:rPr>
          <w:rStyle w:val="markedcontent"/>
          <w:b/>
          <w:sz w:val="28"/>
          <w:szCs w:val="28"/>
        </w:rPr>
        <w:t>більше</w:t>
      </w:r>
      <w:proofErr w:type="spellEnd"/>
      <w:r w:rsidRPr="007C42B1">
        <w:rPr>
          <w:rStyle w:val="markedcontent"/>
          <w:b/>
          <w:sz w:val="28"/>
          <w:szCs w:val="28"/>
        </w:rPr>
        <w:t xml:space="preserve"> </w:t>
      </w:r>
      <w:proofErr w:type="spellStart"/>
      <w:r w:rsidRPr="007C42B1">
        <w:rPr>
          <w:rStyle w:val="markedcontent"/>
          <w:b/>
          <w:sz w:val="28"/>
          <w:szCs w:val="28"/>
        </w:rPr>
        <w:t>трьох</w:t>
      </w:r>
      <w:proofErr w:type="spellEnd"/>
      <w:r w:rsidRPr="007C42B1">
        <w:rPr>
          <w:rStyle w:val="markedcontent"/>
          <w:b/>
          <w:sz w:val="28"/>
          <w:szCs w:val="28"/>
        </w:rPr>
        <w:t xml:space="preserve"> раз</w:t>
      </w:r>
      <w:proofErr w:type="spellStart"/>
      <w:r w:rsidRPr="007C42B1">
        <w:rPr>
          <w:rStyle w:val="markedcontent"/>
          <w:b/>
          <w:sz w:val="28"/>
          <w:szCs w:val="28"/>
          <w:lang w:val="uk-UA"/>
        </w:rPr>
        <w:t>ів</w:t>
      </w:r>
      <w:proofErr w:type="spellEnd"/>
      <w:r w:rsidRPr="009B2E9A">
        <w:rPr>
          <w:rStyle w:val="markedcontent"/>
          <w:sz w:val="28"/>
          <w:szCs w:val="28"/>
          <w:lang w:val="uk-UA"/>
        </w:rPr>
        <w:t>.</w:t>
      </w:r>
    </w:p>
    <w:p w:rsidR="00D52A17" w:rsidRPr="00D52A17" w:rsidRDefault="00D52A17" w:rsidP="00D52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52A1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lastRenderedPageBreak/>
        <w:t>Згідно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52A1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наданих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роз’яснень НАЗК </w:t>
      </w:r>
      <w:r w:rsidRPr="00D52A17"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07.03.2022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4</w:t>
      </w:r>
      <w:r w:rsidRPr="00D52A1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, які враховують положення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Закон України від 03.03.2022 № 2115-ІХ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D52A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захист інтересів суб’єктів подання звітності та інших документів у період дії воєнного стану або стану війни»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D52A1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ф</w:t>
      </w:r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ізичні особи подають документи, подання яких вимагається відповідно до норм чинного законодавства в документальній та/або електронній формі,</w:t>
      </w:r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протягом трьох місяців після припинення чи скасування воєнного стану або стану</w:t>
      </w:r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війни за весь період обов’язку подати документи.</w:t>
      </w:r>
    </w:p>
    <w:p w:rsidR="00D52A17" w:rsidRPr="00D52A17" w:rsidRDefault="00134719" w:rsidP="00D52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 до положень статті 253 Цивільного кодексу України (надалі – ЦК України), п</w:t>
      </w:r>
      <w:r w:rsidR="00D52A17"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очаток перебігу строку починається з наступного дня після відповідної календарної дати або настання події, з якою пов’язано його початок.</w:t>
      </w:r>
    </w:p>
    <w:p w:rsidR="00D52A17" w:rsidRPr="00D52A17" w:rsidRDefault="00134719" w:rsidP="00D52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Частиною 3 статті 254</w:t>
      </w:r>
      <w:r w:rsidRPr="00134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ЦК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передбачено, що с</w:t>
      </w:r>
      <w:r w:rsidR="00D52A17"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трок,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який</w:t>
      </w:r>
      <w:r w:rsidR="00D52A17"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52A17"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визначений</w:t>
      </w:r>
      <w:proofErr w:type="spellEnd"/>
      <w:r w:rsidR="00D52A17"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52A17"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місяцями</w:t>
      </w:r>
      <w:proofErr w:type="spellEnd"/>
      <w:r w:rsidR="00D52A17"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52A17"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спливає</w:t>
      </w:r>
      <w:proofErr w:type="spellEnd"/>
      <w:r w:rsidR="00D52A17"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D52A17"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відповідне</w:t>
      </w:r>
      <w:proofErr w:type="spellEnd"/>
      <w:r w:rsidR="00D52A17"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число </w:t>
      </w:r>
      <w:proofErr w:type="spellStart"/>
      <w:r w:rsidR="00D52A17"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останнього</w:t>
      </w:r>
      <w:proofErr w:type="spellEnd"/>
      <w:r w:rsidR="00D52A17"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52A17"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місяця</w:t>
      </w:r>
      <w:proofErr w:type="spellEnd"/>
      <w:r w:rsidR="00D52A17"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52A17" w:rsidRPr="00D52A17" w:rsidRDefault="00D52A17" w:rsidP="00D52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2A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Декларація</w:t>
      </w:r>
      <w:proofErr w:type="spellEnd"/>
      <w:r w:rsidRPr="00D52A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щорічна</w:t>
      </w:r>
      <w:proofErr w:type="spellEnd"/>
      <w:r w:rsidRPr="00D52A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(з будь-</w:t>
      </w:r>
      <w:proofErr w:type="spellStart"/>
      <w:r w:rsidRPr="00D52A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якою</w:t>
      </w:r>
      <w:proofErr w:type="spellEnd"/>
      <w:r w:rsidRPr="00D52A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позначкою</w:t>
      </w:r>
      <w:proofErr w:type="spellEnd"/>
      <w:r w:rsidRPr="00D52A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2021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подається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00 годин 00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хвилин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дня,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наступного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днем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скасування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воєнного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стану, до 00 годин 00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хвилин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відповідного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числа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третього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місяця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такого дня.</w:t>
      </w:r>
    </w:p>
    <w:p w:rsidR="00D52A17" w:rsidRPr="00D52A17" w:rsidRDefault="00D52A17" w:rsidP="00D52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Така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декларація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охоплює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звітний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01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січня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31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грудня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року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включно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та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містить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інформацію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станом на 31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грудня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звітного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року.</w:t>
      </w:r>
    </w:p>
    <w:p w:rsidR="00D52A17" w:rsidRPr="00D52A17" w:rsidRDefault="00D52A17" w:rsidP="00D52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раніше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поданими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деклараціями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розуміються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декларації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були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подані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крім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декл</w:t>
      </w:r>
      <w:r w:rsidR="00134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арації</w:t>
      </w:r>
      <w:proofErr w:type="spellEnd"/>
      <w:r w:rsidR="00134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кандидата </w:t>
      </w:r>
      <w:proofErr w:type="gramStart"/>
      <w:r w:rsidR="00134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посаду</w:t>
      </w:r>
      <w:proofErr w:type="gramEnd"/>
      <w:r w:rsidR="00134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(абзац</w:t>
      </w:r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п</w:t>
      </w:r>
      <w:proofErr w:type="spellStart"/>
      <w:r w:rsidR="00134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ідпункту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п</w:t>
      </w:r>
      <w:proofErr w:type="spellStart"/>
      <w:r w:rsidR="00134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ункту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розд</w:t>
      </w:r>
      <w:r w:rsidR="00134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ілу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ІІ Порядку № 449/21).</w:t>
      </w:r>
    </w:p>
    <w:p w:rsidR="00D52A17" w:rsidRPr="00D52A17" w:rsidRDefault="00D52A17" w:rsidP="00D52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2A1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Приклад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 xml:space="preserve">: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Воєнний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скасовано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08.03.2022.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Щорічна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декларація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 будь-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якою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позначкою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за 2021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бути подана до 09.06.2022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включно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46A4F" w:rsidRPr="00946A4F" w:rsidRDefault="00946A4F" w:rsidP="0094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6A4F" w:rsidRPr="00946A4F" w:rsidRDefault="00946A4F" w:rsidP="004F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СТОСОВНО ДОДАТКОВИХ ЗАХОДІВ ФІНАНСОВОГО КОНТРОЛЮ СУБ’ЄКТІВ ДЕКЛАРУВАННЯ</w:t>
      </w:r>
    </w:p>
    <w:p w:rsidR="00946A4F" w:rsidRPr="00B02AF6" w:rsidRDefault="00946A4F" w:rsidP="004F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Статтею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 Закону</w:t>
      </w:r>
      <w:r w:rsidR="004F15FA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F15FA" w:rsidRPr="00B02A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1700-</w:t>
      </w:r>
      <w:r w:rsidR="004F15FA" w:rsidRPr="00B02A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передбачено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відкриття</w:t>
      </w:r>
      <w:proofErr w:type="spellEnd"/>
      <w:r w:rsidRPr="00B02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суб’єктом</w:t>
      </w:r>
      <w:proofErr w:type="spellEnd"/>
      <w:r w:rsidRPr="00B02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декларування</w:t>
      </w:r>
      <w:proofErr w:type="spellEnd"/>
      <w:r w:rsidRPr="00B02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або</w:t>
      </w:r>
      <w:proofErr w:type="spellEnd"/>
      <w:r w:rsidRPr="00B02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</w:t>
      </w:r>
      <w:proofErr w:type="spellStart"/>
      <w:r w:rsidRPr="00B02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його</w:t>
      </w:r>
      <w:proofErr w:type="spellEnd"/>
      <w:r w:rsidRPr="00B02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сім’ї</w:t>
      </w:r>
      <w:proofErr w:type="spellEnd"/>
      <w:r w:rsidRPr="00B02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валютного </w:t>
      </w:r>
      <w:proofErr w:type="spellStart"/>
      <w:r w:rsidRPr="00B02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рахунка</w:t>
      </w:r>
      <w:proofErr w:type="spellEnd"/>
      <w:r w:rsidRPr="00B02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02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установі</w:t>
      </w:r>
      <w:proofErr w:type="spellEnd"/>
      <w:r w:rsidRPr="00B02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банку-нерезидента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відповідний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суб’єкт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декларування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зобов’язаний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02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десятиденний</w:t>
      </w:r>
      <w:proofErr w:type="spellEnd"/>
      <w:r w:rsidRPr="00B02A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строк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письмово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повідомити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42B1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НАЗК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встановленому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 порядку,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зазначенням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номера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рахунка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місцезнаходження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банку-нерезидента.</w:t>
      </w:r>
    </w:p>
    <w:p w:rsidR="007C42B1" w:rsidRPr="00B02AF6" w:rsidRDefault="007C42B1" w:rsidP="004F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Порядок інформування НАЗК про відкриття валютного рахунку в установі банку-нерезидент, затверджений наказом НАЗК від 23.07.2021 № 451/21</w:t>
      </w:r>
    </w:p>
    <w:p w:rsidR="00946A4F" w:rsidRPr="00946A4F" w:rsidRDefault="00946A4F" w:rsidP="007C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відкриття</w:t>
      </w:r>
      <w:proofErr w:type="spellEnd"/>
      <w:r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рахунків</w:t>
      </w:r>
      <w:proofErr w:type="spellEnd"/>
      <w:r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виникнути</w:t>
      </w:r>
      <w:proofErr w:type="spellEnd"/>
      <w:r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6A4F" w:rsidRPr="00946A4F" w:rsidRDefault="007C42B1" w:rsidP="007C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нерухомості</w:t>
      </w:r>
      <w:proofErr w:type="spellEnd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кордоном;</w:t>
      </w:r>
    </w:p>
    <w:p w:rsidR="00946A4F" w:rsidRPr="00946A4F" w:rsidRDefault="007C42B1" w:rsidP="007C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</w:t>
      </w:r>
      <w:proofErr w:type="spellStart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2B1" w:rsidRDefault="007C42B1" w:rsidP="007C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</w:t>
      </w:r>
      <w:proofErr w:type="spellStart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закордонних</w:t>
      </w:r>
      <w:proofErr w:type="spellEnd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ВУЗах;</w:t>
      </w:r>
    </w:p>
    <w:p w:rsidR="00946A4F" w:rsidRDefault="007C42B1" w:rsidP="007C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початок сезону на курортах, де </w:t>
      </w:r>
      <w:proofErr w:type="spellStart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</w:t>
      </w:r>
      <w:proofErr w:type="spellEnd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відкриттям</w:t>
      </w:r>
      <w:proofErr w:type="spellEnd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рахунків</w:t>
      </w:r>
      <w:proofErr w:type="spellEnd"/>
      <w:r w:rsidR="00946A4F" w:rsidRPr="009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банку.</w:t>
      </w:r>
    </w:p>
    <w:p w:rsidR="00435899" w:rsidRPr="00435899" w:rsidRDefault="00435899" w:rsidP="00435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Крім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того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435899" w:rsidRDefault="00435899" w:rsidP="00435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я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кщо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відкрили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кілька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рахунків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одному банку-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нерезиденті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одного дня,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подаєте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4358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лише</w:t>
      </w:r>
      <w:proofErr w:type="spellEnd"/>
      <w:r w:rsidRPr="004358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одне</w:t>
      </w:r>
      <w:proofErr w:type="spellEnd"/>
      <w:r w:rsidRPr="004358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повідомлення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де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вказуєте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рахунки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знаходження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банку-нерезидента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435899" w:rsidRDefault="00435899" w:rsidP="00435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 я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кщо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дня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відкрили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кілька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рахунків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різних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банках-нерезидентах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 в одному, але разом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членом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вашої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родини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</w:t>
      </w:r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4358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повідомлення</w:t>
      </w:r>
      <w:proofErr w:type="spellEnd"/>
      <w:r w:rsidRPr="004358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повинні</w:t>
      </w:r>
      <w:proofErr w:type="spellEnd"/>
      <w:r w:rsidRPr="004358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бути </w:t>
      </w:r>
      <w:proofErr w:type="spellStart"/>
      <w:r w:rsidRPr="004358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подані</w:t>
      </w:r>
      <w:proofErr w:type="spellEnd"/>
      <w:r w:rsidRPr="004358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окремо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кожного банку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окремої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435899" w:rsidRDefault="00435899" w:rsidP="00435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п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овідомлення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подається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незалежно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того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перебуває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посадовець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435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межами.</w:t>
      </w:r>
    </w:p>
    <w:p w:rsidR="008B3379" w:rsidRPr="008B3379" w:rsidRDefault="008B3379" w:rsidP="008B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Н</w:t>
      </w:r>
      <w:r w:rsidRPr="00D52A1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адани</w:t>
      </w:r>
      <w:r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ми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роз’яснен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нями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НАЗК </w:t>
      </w:r>
      <w:r w:rsidRPr="00D52A17"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07.03.2022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4</w:t>
      </w:r>
      <w:r w:rsidRPr="00D52A1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, які враховують положення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Закон України від 03.03.2022 № 2115-ІХ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D52A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захист інтересів суб’єктів подання звітності та інших документів у період дії воєнного стану або стану війни»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передбачено, що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овідомлення про відкриття валютного рахунку </w:t>
      </w:r>
      <w:r w:rsidRPr="008B3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8B3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установі</w:t>
      </w:r>
      <w:proofErr w:type="spellEnd"/>
      <w:r w:rsidRPr="008B3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банку-нерезидента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(надалі – </w:t>
      </w:r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ПВВР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обов’язок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виник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8B3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під</w:t>
      </w:r>
      <w:proofErr w:type="spellEnd"/>
      <w:r w:rsidRPr="008B3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 </w:t>
      </w:r>
      <w:proofErr w:type="spellStart"/>
      <w:r w:rsidRPr="008B3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дії</w:t>
      </w:r>
      <w:proofErr w:type="spellEnd"/>
      <w:r w:rsidRPr="008B3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воєнного</w:t>
      </w:r>
      <w:proofErr w:type="spellEnd"/>
      <w:r w:rsidRPr="008B3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стану</w:t>
      </w:r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суб’єкт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декларування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подає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00 годин </w:t>
      </w:r>
      <w:r w:rsidR="00840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</w:t>
      </w:r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хвилин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дня,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наступного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днем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скасування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воєнного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стану, до </w:t>
      </w:r>
      <w:r w:rsidR="00840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 годин 00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хвилин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відповідного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числа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третього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місяця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такого дня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:rsidR="008B3379" w:rsidRPr="00D52A17" w:rsidRDefault="008B3379" w:rsidP="008B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2A1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Приклад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 xml:space="preserve">: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Воєнний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скасовано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08.03.2022.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Щорічна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декларація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 будь-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якою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позначкою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за 2021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бути подана до 09.06.2022 </w:t>
      </w:r>
      <w:proofErr w:type="spellStart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включно</w:t>
      </w:r>
      <w:proofErr w:type="spellEnd"/>
      <w:r w:rsidRPr="00D5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B3379" w:rsidRPr="008B3379" w:rsidRDefault="008B3379" w:rsidP="00840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цьому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ПВВР,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обов’язок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виник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8B3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після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скасування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воєнного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стану,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суб’єкт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декларування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подає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строк,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визначений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spellStart"/>
      <w:r w:rsidR="00840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таттею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52 Закону</w:t>
      </w:r>
      <w:r w:rsidR="00840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40967" w:rsidRPr="00840967">
        <w:rPr>
          <w:rFonts w:ascii="Times New Roman" w:hAnsi="Times New Roman" w:cs="Times New Roman"/>
          <w:sz w:val="28"/>
          <w:szCs w:val="28"/>
          <w:lang w:val="uk-UA"/>
        </w:rPr>
        <w:t>№ 1700-</w:t>
      </w:r>
      <w:r w:rsidR="00840967" w:rsidRPr="0084096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B3379" w:rsidRPr="008B3379" w:rsidRDefault="008B3379" w:rsidP="008B3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ПВВР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подається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шляхом та </w:t>
      </w:r>
      <w:proofErr w:type="gram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порядку</w:t>
      </w:r>
      <w:proofErr w:type="gram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визначеному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Законі</w:t>
      </w:r>
      <w:proofErr w:type="spellEnd"/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Порядку </w:t>
      </w:r>
      <w:r w:rsidR="00840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</w:t>
      </w:r>
      <w:r w:rsidRPr="008B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451/21.</w:t>
      </w:r>
    </w:p>
    <w:p w:rsidR="00946A4F" w:rsidRPr="00B02AF6" w:rsidRDefault="00946A4F" w:rsidP="007C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7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1347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разі</w:t>
      </w:r>
      <w:proofErr w:type="spellEnd"/>
      <w:r w:rsidRPr="001347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bookmarkStart w:id="1" w:name="_Hlk93579702"/>
      <w:proofErr w:type="spellStart"/>
      <w:r w:rsidRPr="001347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суттєвої</w:t>
      </w:r>
      <w:proofErr w:type="spellEnd"/>
      <w:r w:rsidRPr="001347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347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зміни</w:t>
      </w:r>
      <w:proofErr w:type="spellEnd"/>
      <w:r w:rsidRPr="001347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1347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майновому</w:t>
      </w:r>
      <w:proofErr w:type="spellEnd"/>
      <w:r w:rsidRPr="001347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347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стані</w:t>
      </w:r>
      <w:proofErr w:type="spellEnd"/>
      <w:r w:rsidRPr="001347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bookmarkEnd w:id="1"/>
      <w:proofErr w:type="spellStart"/>
      <w:r w:rsidRPr="001347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суб’єкта</w:t>
      </w:r>
      <w:proofErr w:type="spellEnd"/>
      <w:r w:rsidRPr="001347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347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декларування</w:t>
      </w:r>
      <w:proofErr w:type="spellEnd"/>
      <w:r w:rsidRPr="00946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отримання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доходу,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придбання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майна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здійснення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видатку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суму, яка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перевищує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50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прожиткових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мінімумів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встановлених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працездатних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січня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відповідного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</w:t>
      </w:r>
      <w:r w:rsidR="007C42B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C42B1" w:rsidRPr="007C42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(</w:t>
      </w:r>
      <w:proofErr w:type="spellStart"/>
      <w:r w:rsidR="007C42B1" w:rsidRPr="007C42B1">
        <w:rPr>
          <w:rFonts w:ascii="Times New Roman" w:hAnsi="Times New Roman" w:cs="Times New Roman"/>
          <w:b/>
          <w:i/>
          <w:sz w:val="28"/>
          <w:szCs w:val="28"/>
        </w:rPr>
        <w:t>відповідно</w:t>
      </w:r>
      <w:proofErr w:type="spellEnd"/>
      <w:r w:rsidR="007C42B1" w:rsidRPr="007C42B1">
        <w:rPr>
          <w:rFonts w:ascii="Times New Roman" w:hAnsi="Times New Roman" w:cs="Times New Roman"/>
          <w:b/>
          <w:i/>
          <w:sz w:val="28"/>
          <w:szCs w:val="28"/>
        </w:rPr>
        <w:t xml:space="preserve"> до Закон</w:t>
      </w:r>
      <w:r w:rsidR="007C42B1" w:rsidRPr="007C42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України </w:t>
      </w:r>
      <w:r w:rsidR="007C42B1" w:rsidRPr="007C42B1">
        <w:rPr>
          <w:rFonts w:ascii="Times New Roman" w:hAnsi="Times New Roman" w:cs="Times New Roman"/>
          <w:b/>
          <w:i/>
          <w:sz w:val="28"/>
          <w:szCs w:val="28"/>
        </w:rPr>
        <w:t xml:space="preserve">«Про </w:t>
      </w:r>
      <w:proofErr w:type="spellStart"/>
      <w:r w:rsidR="007C42B1" w:rsidRPr="007C42B1">
        <w:rPr>
          <w:rFonts w:ascii="Times New Roman" w:hAnsi="Times New Roman" w:cs="Times New Roman"/>
          <w:b/>
          <w:i/>
          <w:sz w:val="28"/>
          <w:szCs w:val="28"/>
        </w:rPr>
        <w:t>Державний</w:t>
      </w:r>
      <w:proofErr w:type="spellEnd"/>
      <w:r w:rsidR="007C42B1" w:rsidRPr="007C42B1">
        <w:rPr>
          <w:rFonts w:ascii="Times New Roman" w:hAnsi="Times New Roman" w:cs="Times New Roman"/>
          <w:b/>
          <w:i/>
          <w:sz w:val="28"/>
          <w:szCs w:val="28"/>
        </w:rPr>
        <w:t xml:space="preserve"> бюджет </w:t>
      </w:r>
      <w:proofErr w:type="spellStart"/>
      <w:r w:rsidR="007C42B1" w:rsidRPr="007C42B1">
        <w:rPr>
          <w:rFonts w:ascii="Times New Roman" w:hAnsi="Times New Roman" w:cs="Times New Roman"/>
          <w:b/>
          <w:i/>
          <w:sz w:val="28"/>
          <w:szCs w:val="28"/>
        </w:rPr>
        <w:t>України</w:t>
      </w:r>
      <w:proofErr w:type="spellEnd"/>
      <w:r w:rsidR="007C42B1" w:rsidRPr="007C42B1">
        <w:rPr>
          <w:rFonts w:ascii="Times New Roman" w:hAnsi="Times New Roman" w:cs="Times New Roman"/>
          <w:b/>
          <w:i/>
          <w:sz w:val="28"/>
          <w:szCs w:val="28"/>
        </w:rPr>
        <w:t xml:space="preserve"> на 202</w:t>
      </w:r>
      <w:r w:rsidR="007C42B1" w:rsidRPr="007C42B1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7C42B1" w:rsidRPr="007C42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42B1" w:rsidRPr="007C42B1">
        <w:rPr>
          <w:rFonts w:ascii="Times New Roman" w:hAnsi="Times New Roman" w:cs="Times New Roman"/>
          <w:b/>
          <w:i/>
          <w:sz w:val="28"/>
          <w:szCs w:val="28"/>
        </w:rPr>
        <w:t>рік</w:t>
      </w:r>
      <w:proofErr w:type="spellEnd"/>
      <w:r w:rsidR="007C42B1" w:rsidRPr="007C42B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C42B1" w:rsidRPr="007C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з 01.01.2022 </w:t>
      </w:r>
      <w:proofErr w:type="spellStart"/>
      <w:r w:rsidRPr="00946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прожитковий</w:t>
      </w:r>
      <w:proofErr w:type="spellEnd"/>
      <w:r w:rsidRPr="00946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46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мінімум</w:t>
      </w:r>
      <w:proofErr w:type="spellEnd"/>
      <w:r w:rsidRPr="00946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946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працездатних</w:t>
      </w:r>
      <w:proofErr w:type="spellEnd"/>
      <w:r w:rsidRPr="00946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46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осіб</w:t>
      </w:r>
      <w:proofErr w:type="spellEnd"/>
      <w:r w:rsidRPr="00946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2481 грн. х 50 = 124 050 грн</w:t>
      </w:r>
      <w:r w:rsidRPr="00946A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946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зазначений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суб’єкт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десятиденний</w:t>
      </w:r>
      <w:proofErr w:type="spellEnd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строк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моменту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отримання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доходу,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придбання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майна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здійснення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видатку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зобов’язаний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повідомити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42B1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НАЗК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Зазначена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інформація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вноситься до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Єдиного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державного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реєстру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декларацій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уповноважених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функцій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держави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місцевого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оприлюднюється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офіційному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веб-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сайті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42B1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НАЗК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42B1" w:rsidRPr="00B02AF6" w:rsidRDefault="007C42B1" w:rsidP="007C4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Форма повідомлення про суттєві зміни у майновому стані суб’єкта декларування та Порядок про інформування НАЗК про суттєві зміни у майновому стані </w:t>
      </w:r>
      <w:r w:rsidR="006633B4"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суб’єкта декларування, затверджені наказом НАЗК від 23.07.2021 № 450/21</w:t>
      </w:r>
      <w:r w:rsidR="006633B4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</w:p>
    <w:p w:rsidR="00946A4F" w:rsidRPr="00B02AF6" w:rsidRDefault="00946A4F" w:rsidP="00663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Положення </w:t>
      </w:r>
      <w:r w:rsidR="0015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частини 4 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статті 52 Закону </w:t>
      </w:r>
      <w:r w:rsidR="006633B4" w:rsidRPr="00B02A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1700-</w:t>
      </w:r>
      <w:r w:rsidR="006633B4" w:rsidRPr="00B02A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="006633B4" w:rsidRPr="00B02AF6">
        <w:rPr>
          <w:rStyle w:val="markedcontent"/>
          <w:color w:val="000000" w:themeColor="text1"/>
          <w:sz w:val="28"/>
          <w:szCs w:val="28"/>
          <w:lang w:val="uk-UA"/>
        </w:rPr>
        <w:t xml:space="preserve"> 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застосовуються до суб’єктів декларування, які є </w:t>
      </w:r>
      <w:r w:rsidRPr="00B02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службовими особами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які </w:t>
      </w:r>
      <w:r w:rsidRPr="00B02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займають відповідальне та особливо відповідальне становище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а також </w:t>
      </w:r>
      <w:r w:rsidRPr="00B02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суб’єктів декларування, які займають посади, пов’язані з високим рівнем корупційних ризиків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633B4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згідно примітки до статті 51</w:t>
      </w:r>
      <w:r w:rsidR="006633B4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 w:eastAsia="ru-RU"/>
        </w:rPr>
        <w:t xml:space="preserve">3 </w:t>
      </w:r>
      <w:r w:rsidR="006633B4" w:rsidRPr="00B02AF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Закону </w:t>
      </w:r>
      <w:r w:rsidR="006633B4" w:rsidRPr="00B02A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1700-</w:t>
      </w:r>
      <w:r w:rsidR="006633B4" w:rsidRPr="00B02A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</w:p>
    <w:p w:rsidR="00946A4F" w:rsidRPr="00B02AF6" w:rsidRDefault="00946A4F" w:rsidP="00663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4F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Примітка.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 службовими особами, які </w:t>
      </w:r>
      <w:bookmarkStart w:id="2" w:name="_Hlk93579663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займають відповідальне та особливо відповідальне становище</w:t>
      </w:r>
      <w:bookmarkEnd w:id="2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 цій статті розуміються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особи, посади яких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" w:anchor="n127" w:tgtFrame="_blank" w:history="1">
        <w:r w:rsidRPr="00B02AF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частиною першою</w:t>
        </w:r>
      </w:hyperlink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статті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 Закону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"Про службу в органах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місцевого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</w:t>
      </w:r>
      <w:r w:rsidR="006633B4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рядування</w:t>
      </w:r>
      <w:proofErr w:type="spellEnd"/>
      <w:r w:rsidR="006633B4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</w:t>
      </w:r>
      <w:proofErr w:type="spellStart"/>
      <w:r w:rsidR="006633B4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віднесені</w:t>
      </w:r>
      <w:proofErr w:type="spellEnd"/>
      <w:r w:rsidR="006633B4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6633B4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</w:t>
      </w:r>
      <w:proofErr w:type="spellEnd"/>
      <w:r w:rsidR="0015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proofErr w:type="spellStart"/>
      <w:r w:rsidR="006633B4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шої</w:t>
      </w:r>
      <w:proofErr w:type="spellEnd"/>
      <w:r w:rsidR="006633B4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="006633B4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третьої</w:t>
      </w:r>
      <w:proofErr w:type="spellEnd"/>
      <w:r w:rsidR="006633B4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33B4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категорій</w:t>
      </w:r>
      <w:proofErr w:type="spellEnd"/>
      <w:r w:rsidR="006633B4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(голова </w:t>
      </w:r>
      <w:proofErr w:type="spellStart"/>
      <w:r w:rsidR="006633B4"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</w:t>
      </w:r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ної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ради).</w:t>
      </w:r>
    </w:p>
    <w:p w:rsidR="00946A4F" w:rsidRPr="00B02AF6" w:rsidRDefault="00946A4F" w:rsidP="00663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B02A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Переліком</w:t>
      </w:r>
      <w:proofErr w:type="spellEnd"/>
      <w:r w:rsidRPr="00B02A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посад з </w:t>
      </w:r>
      <w:proofErr w:type="spellStart"/>
      <w:r w:rsidRPr="00B02A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високим</w:t>
      </w:r>
      <w:proofErr w:type="spellEnd"/>
      <w:r w:rsidRPr="00B02A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02A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підвищеним</w:t>
      </w:r>
      <w:proofErr w:type="spellEnd"/>
      <w:r w:rsidRPr="00B02A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рівнем</w:t>
      </w:r>
      <w:proofErr w:type="spellEnd"/>
      <w:r w:rsidRPr="00B02A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корупційних</w:t>
      </w:r>
      <w:proofErr w:type="spellEnd"/>
      <w:r w:rsidRPr="00B02A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ризиків</w:t>
      </w:r>
      <w:proofErr w:type="spellEnd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затвердженим</w:t>
      </w:r>
      <w:proofErr w:type="spellEnd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рішенням</w:t>
      </w:r>
      <w:proofErr w:type="spellEnd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633B4"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НАЗК</w:t>
      </w:r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від</w:t>
      </w:r>
      <w:proofErr w:type="spellEnd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17.06.2016  №</w:t>
      </w:r>
      <w:proofErr w:type="gramEnd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2 (</w:t>
      </w:r>
      <w:proofErr w:type="spellStart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із</w:t>
      </w:r>
      <w:proofErr w:type="spellEnd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змінами</w:t>
      </w:r>
      <w:proofErr w:type="spellEnd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передбачено</w:t>
      </w:r>
      <w:proofErr w:type="spellEnd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посаду </w:t>
      </w:r>
      <w:r w:rsidR="0023309B"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заступника </w:t>
      </w:r>
      <w:proofErr w:type="spellStart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голови</w:t>
      </w:r>
      <w:proofErr w:type="spellEnd"/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23309B"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районної ради</w:t>
      </w:r>
      <w:r w:rsidRPr="00B02A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46A4F" w:rsidRPr="00B02AF6" w:rsidRDefault="00946A4F" w:rsidP="0023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депутатів</w:t>
      </w:r>
      <w:proofErr w:type="spellEnd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місцевих</w:t>
      </w:r>
      <w:proofErr w:type="spellEnd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рад </w:t>
      </w:r>
      <w:proofErr w:type="spellStart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інформування</w:t>
      </w:r>
      <w:proofErr w:type="spellEnd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НАЗК про </w:t>
      </w:r>
      <w:proofErr w:type="spellStart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суттєві</w:t>
      </w:r>
      <w:proofErr w:type="spellEnd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зміни</w:t>
      </w:r>
      <w:proofErr w:type="spellEnd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майновому</w:t>
      </w:r>
      <w:proofErr w:type="spellEnd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стані</w:t>
      </w:r>
      <w:proofErr w:type="spellEnd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чинним</w:t>
      </w:r>
      <w:proofErr w:type="spellEnd"/>
      <w:proofErr w:type="gramEnd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законодавством</w:t>
      </w:r>
      <w:proofErr w:type="spellEnd"/>
      <w:r w:rsidRPr="00B02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передбачено</w:t>
      </w:r>
      <w:proofErr w:type="spellEnd"/>
      <w:r w:rsidRPr="00B02A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4F15FA" w:rsidRPr="00B02AF6" w:rsidRDefault="0023309B" w:rsidP="004F15FA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02AF6">
        <w:rPr>
          <w:rStyle w:val="rvts9"/>
          <w:color w:val="000000" w:themeColor="text1"/>
          <w:sz w:val="28"/>
          <w:szCs w:val="28"/>
          <w:lang w:val="uk-UA"/>
        </w:rPr>
        <w:t>Т</w:t>
      </w:r>
      <w:r w:rsidR="00F44CEA" w:rsidRPr="00B02AF6">
        <w:rPr>
          <w:rStyle w:val="rvts9"/>
          <w:color w:val="000000" w:themeColor="text1"/>
          <w:sz w:val="28"/>
          <w:szCs w:val="28"/>
          <w:lang w:val="uk-UA"/>
        </w:rPr>
        <w:t xml:space="preserve">акож доводимо до Вашого відома про те, що згідно </w:t>
      </w:r>
      <w:r w:rsidR="003A54FC">
        <w:rPr>
          <w:rStyle w:val="rvts9"/>
          <w:color w:val="000000" w:themeColor="text1"/>
          <w:sz w:val="28"/>
          <w:szCs w:val="28"/>
          <w:lang w:val="uk-UA"/>
        </w:rPr>
        <w:t xml:space="preserve">положень частини 1 </w:t>
      </w:r>
      <w:proofErr w:type="spellStart"/>
      <w:r w:rsidR="003A54FC">
        <w:rPr>
          <w:rStyle w:val="rvts9"/>
          <w:color w:val="000000" w:themeColor="text1"/>
          <w:sz w:val="28"/>
          <w:szCs w:val="28"/>
          <w:lang w:val="uk-UA"/>
        </w:rPr>
        <w:t>сатті</w:t>
      </w:r>
      <w:proofErr w:type="spellEnd"/>
      <w:r w:rsidR="004F15FA" w:rsidRPr="00B02AF6">
        <w:rPr>
          <w:rStyle w:val="rvts9"/>
          <w:color w:val="000000" w:themeColor="text1"/>
          <w:sz w:val="28"/>
          <w:szCs w:val="28"/>
          <w:lang w:val="uk-UA"/>
        </w:rPr>
        <w:t xml:space="preserve"> 65¹ </w:t>
      </w:r>
      <w:r w:rsidR="004F15FA" w:rsidRPr="00B02AF6">
        <w:rPr>
          <w:rStyle w:val="markedcontent"/>
          <w:color w:val="000000" w:themeColor="text1"/>
          <w:sz w:val="28"/>
          <w:szCs w:val="28"/>
          <w:lang w:val="uk-UA"/>
        </w:rPr>
        <w:t xml:space="preserve">Закону </w:t>
      </w:r>
      <w:r w:rsidR="004F15FA" w:rsidRPr="00B02AF6">
        <w:rPr>
          <w:color w:val="000000" w:themeColor="text1"/>
          <w:sz w:val="28"/>
          <w:szCs w:val="28"/>
          <w:lang w:val="uk-UA"/>
        </w:rPr>
        <w:t>№ 1700-</w:t>
      </w:r>
      <w:r w:rsidR="004F15FA" w:rsidRPr="00B02AF6">
        <w:rPr>
          <w:color w:val="000000" w:themeColor="text1"/>
          <w:sz w:val="28"/>
          <w:szCs w:val="28"/>
          <w:lang w:val="en-US"/>
        </w:rPr>
        <w:t>VII</w:t>
      </w:r>
      <w:r w:rsidR="004F15FA" w:rsidRPr="00B02AF6">
        <w:rPr>
          <w:color w:val="000000" w:themeColor="text1"/>
          <w:sz w:val="28"/>
          <w:szCs w:val="28"/>
          <w:lang w:val="uk-UA"/>
        </w:rPr>
        <w:t xml:space="preserve"> </w:t>
      </w:r>
      <w:bookmarkStart w:id="3" w:name="n1770"/>
      <w:bookmarkEnd w:id="3"/>
      <w:r w:rsidR="004F15FA" w:rsidRPr="00B02AF6">
        <w:rPr>
          <w:color w:val="000000" w:themeColor="text1"/>
          <w:sz w:val="28"/>
          <w:szCs w:val="28"/>
          <w:lang w:val="uk-UA"/>
        </w:rPr>
        <w:t>за вчинення корупційних або пов’язаних з корупцією пра</w:t>
      </w:r>
      <w:r w:rsidR="003A54FC">
        <w:rPr>
          <w:color w:val="000000" w:themeColor="text1"/>
          <w:sz w:val="28"/>
          <w:szCs w:val="28"/>
          <w:lang w:val="uk-UA"/>
        </w:rPr>
        <w:t>вопорушень особи, зазначені в частині 1 статті</w:t>
      </w:r>
      <w:r w:rsidR="004F15FA" w:rsidRPr="00B02AF6">
        <w:rPr>
          <w:color w:val="000000" w:themeColor="text1"/>
          <w:sz w:val="28"/>
          <w:szCs w:val="28"/>
          <w:lang w:val="uk-UA"/>
        </w:rPr>
        <w:t xml:space="preserve"> 3 цього Закону, притягаються до кримінальної, адміністративної, цивільно-правової та дисциплінарної відповідальності у встановленому законом порядку.</w:t>
      </w:r>
    </w:p>
    <w:p w:rsidR="004F15FA" w:rsidRPr="004F15FA" w:rsidRDefault="004F15FA">
      <w:pPr>
        <w:rPr>
          <w:lang w:val="uk-UA"/>
        </w:rPr>
      </w:pPr>
    </w:p>
    <w:sectPr w:rsidR="004F15FA" w:rsidRPr="004F15FA" w:rsidSect="00BB3ADE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A0" w:rsidRDefault="005745A0" w:rsidP="00BB3ADE">
      <w:pPr>
        <w:spacing w:after="0" w:line="240" w:lineRule="auto"/>
      </w:pPr>
      <w:r>
        <w:separator/>
      </w:r>
    </w:p>
  </w:endnote>
  <w:endnote w:type="continuationSeparator" w:id="0">
    <w:p w:rsidR="005745A0" w:rsidRDefault="005745A0" w:rsidP="00BB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A0" w:rsidRDefault="005745A0" w:rsidP="00BB3ADE">
      <w:pPr>
        <w:spacing w:after="0" w:line="240" w:lineRule="auto"/>
      </w:pPr>
      <w:r>
        <w:separator/>
      </w:r>
    </w:p>
  </w:footnote>
  <w:footnote w:type="continuationSeparator" w:id="0">
    <w:p w:rsidR="005745A0" w:rsidRDefault="005745A0" w:rsidP="00BB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210182"/>
      <w:docPartObj>
        <w:docPartGallery w:val="Page Numbers (Top of Page)"/>
        <w:docPartUnique/>
      </w:docPartObj>
    </w:sdtPr>
    <w:sdtEndPr/>
    <w:sdtContent>
      <w:p w:rsidR="00BB3ADE" w:rsidRDefault="00BB3A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4FC">
          <w:rPr>
            <w:noProof/>
          </w:rPr>
          <w:t>2</w:t>
        </w:r>
        <w:r>
          <w:fldChar w:fldCharType="end"/>
        </w:r>
      </w:p>
    </w:sdtContent>
  </w:sdt>
  <w:p w:rsidR="00BB3ADE" w:rsidRDefault="00BB3A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8D8"/>
    <w:multiLevelType w:val="multilevel"/>
    <w:tmpl w:val="5EF2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F4E3D"/>
    <w:multiLevelType w:val="multilevel"/>
    <w:tmpl w:val="A31C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B4222"/>
    <w:multiLevelType w:val="multilevel"/>
    <w:tmpl w:val="CC32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E0981"/>
    <w:multiLevelType w:val="multilevel"/>
    <w:tmpl w:val="8D44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C7B32"/>
    <w:multiLevelType w:val="multilevel"/>
    <w:tmpl w:val="FF62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5E77B0"/>
    <w:multiLevelType w:val="multilevel"/>
    <w:tmpl w:val="D742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4F"/>
    <w:rsid w:val="00070567"/>
    <w:rsid w:val="00134719"/>
    <w:rsid w:val="00157967"/>
    <w:rsid w:val="00190430"/>
    <w:rsid w:val="001A6BA4"/>
    <w:rsid w:val="0023309B"/>
    <w:rsid w:val="002A29F5"/>
    <w:rsid w:val="00396E2F"/>
    <w:rsid w:val="003A54FC"/>
    <w:rsid w:val="00435899"/>
    <w:rsid w:val="004561BA"/>
    <w:rsid w:val="00456AB1"/>
    <w:rsid w:val="004B4AB8"/>
    <w:rsid w:val="004F15FA"/>
    <w:rsid w:val="00552D14"/>
    <w:rsid w:val="005745A0"/>
    <w:rsid w:val="005A25DB"/>
    <w:rsid w:val="005C547E"/>
    <w:rsid w:val="00612476"/>
    <w:rsid w:val="00623581"/>
    <w:rsid w:val="006633B4"/>
    <w:rsid w:val="006806B9"/>
    <w:rsid w:val="00752F6E"/>
    <w:rsid w:val="007C42B1"/>
    <w:rsid w:val="007F4B68"/>
    <w:rsid w:val="00840967"/>
    <w:rsid w:val="008624DE"/>
    <w:rsid w:val="008B3379"/>
    <w:rsid w:val="00946A4F"/>
    <w:rsid w:val="009B2E9A"/>
    <w:rsid w:val="00AF6E4F"/>
    <w:rsid w:val="00B02AF6"/>
    <w:rsid w:val="00BB3ADE"/>
    <w:rsid w:val="00C56208"/>
    <w:rsid w:val="00CA24A0"/>
    <w:rsid w:val="00CA7758"/>
    <w:rsid w:val="00D21E5C"/>
    <w:rsid w:val="00D339CB"/>
    <w:rsid w:val="00D52A17"/>
    <w:rsid w:val="00EE5667"/>
    <w:rsid w:val="00F17507"/>
    <w:rsid w:val="00F4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0237"/>
  <w15:chartTrackingRefBased/>
  <w15:docId w15:val="{1F93F44E-B6A9-4309-A211-BCE7D075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B2E9A"/>
  </w:style>
  <w:style w:type="paragraph" w:styleId="a3">
    <w:name w:val="Normal (Web)"/>
    <w:basedOn w:val="a"/>
    <w:uiPriority w:val="99"/>
    <w:unhideWhenUsed/>
    <w:rsid w:val="009B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B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9B2E9A"/>
  </w:style>
  <w:style w:type="paragraph" w:styleId="a4">
    <w:name w:val="List Paragraph"/>
    <w:basedOn w:val="a"/>
    <w:uiPriority w:val="34"/>
    <w:qFormat/>
    <w:rsid w:val="004F15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15F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ADE"/>
  </w:style>
  <w:style w:type="paragraph" w:styleId="a8">
    <w:name w:val="footer"/>
    <w:basedOn w:val="a"/>
    <w:link w:val="a9"/>
    <w:uiPriority w:val="99"/>
    <w:unhideWhenUsed/>
    <w:rsid w:val="00BB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ADE"/>
  </w:style>
  <w:style w:type="character" w:styleId="aa">
    <w:name w:val="Strong"/>
    <w:basedOn w:val="a0"/>
    <w:uiPriority w:val="22"/>
    <w:qFormat/>
    <w:rsid w:val="00190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87-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987-2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493-1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987-21#n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2022-02-09T07:29:00Z</dcterms:created>
  <dcterms:modified xsi:type="dcterms:W3CDTF">2023-03-08T10:08:00Z</dcterms:modified>
</cp:coreProperties>
</file>