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C4" w:rsidRPr="00AA2486" w:rsidRDefault="000D1DC4" w:rsidP="000D1DC4">
      <w:pPr>
        <w:jc w:val="center"/>
        <w:rPr>
          <w:b/>
          <w:sz w:val="28"/>
          <w:szCs w:val="28"/>
          <w:lang w:val="uk-UA"/>
        </w:rPr>
      </w:pPr>
      <w:r w:rsidRPr="00AA2486">
        <w:rPr>
          <w:b/>
          <w:sz w:val="28"/>
          <w:szCs w:val="28"/>
          <w:lang w:val="uk-UA"/>
        </w:rPr>
        <w:t>Ставки збору з одноразового (спеціального) добровільного декларування визначені щодо валютних цінностей в іноземних банках, іноземних фінансових установах, та щодо права грошової вимоги до нерезидентів України</w:t>
      </w:r>
    </w:p>
    <w:p w:rsidR="000D1DC4" w:rsidRPr="00AA2486" w:rsidRDefault="000D1DC4" w:rsidP="000D1DC4">
      <w:pPr>
        <w:jc w:val="center"/>
        <w:rPr>
          <w:b/>
          <w:sz w:val="28"/>
          <w:szCs w:val="28"/>
          <w:lang w:val="uk-UA"/>
        </w:rPr>
      </w:pPr>
    </w:p>
    <w:p w:rsidR="000D1DC4" w:rsidRPr="00AA2486" w:rsidRDefault="000D1DC4" w:rsidP="000D1DC4">
      <w:pPr>
        <w:ind w:firstLine="709"/>
        <w:jc w:val="both"/>
        <w:rPr>
          <w:sz w:val="28"/>
          <w:szCs w:val="28"/>
          <w:lang w:val="uk-UA"/>
        </w:rPr>
      </w:pPr>
      <w:r w:rsidRPr="00AA2486">
        <w:rPr>
          <w:sz w:val="28"/>
          <w:szCs w:val="28"/>
          <w:lang w:val="uk-UA"/>
        </w:rPr>
        <w:t xml:space="preserve"> Відповідно до </w:t>
      </w:r>
      <w:proofErr w:type="spellStart"/>
      <w:r w:rsidRPr="00AA2486">
        <w:rPr>
          <w:sz w:val="28"/>
          <w:szCs w:val="28"/>
          <w:lang w:val="uk-UA"/>
        </w:rPr>
        <w:t>п.п</w:t>
      </w:r>
      <w:proofErr w:type="spellEnd"/>
      <w:r w:rsidRPr="00AA2486">
        <w:rPr>
          <w:sz w:val="28"/>
          <w:szCs w:val="28"/>
          <w:lang w:val="uk-UA"/>
        </w:rPr>
        <w:t xml:space="preserve">. 8.2 п. 8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ml:space="preserve">. XX «Перехідні положення» Податкового кодексу України від 02 грудня 2010 року № 2755-VI із змінами та доповненнями (далі – ПКУ) сума збору з одноразового (спеціального) добровільного декларування (далі – Збір) щодо задекларованих об’єктів визначається шляхом застосування до бази для нарахування Збору, визначеної згідно з п. 7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XX «Перехідні положення» ПКУ, таких ставок:</w:t>
      </w:r>
    </w:p>
    <w:p w:rsidR="000D1DC4" w:rsidRPr="00AA2486" w:rsidRDefault="000D1DC4" w:rsidP="000D1DC4">
      <w:pPr>
        <w:jc w:val="both"/>
        <w:rPr>
          <w:sz w:val="28"/>
          <w:szCs w:val="28"/>
          <w:lang w:val="uk-UA"/>
        </w:rPr>
      </w:pPr>
      <w:r w:rsidRPr="00AA2486">
        <w:rPr>
          <w:sz w:val="28"/>
          <w:szCs w:val="28"/>
          <w:lang w:val="uk-UA"/>
        </w:rPr>
        <w:t xml:space="preserve">9 </w:t>
      </w:r>
      <w:proofErr w:type="spellStart"/>
      <w:r w:rsidRPr="00AA2486">
        <w:rPr>
          <w:sz w:val="28"/>
          <w:szCs w:val="28"/>
          <w:lang w:val="uk-UA"/>
        </w:rPr>
        <w:t>відс</w:t>
      </w:r>
      <w:proofErr w:type="spellEnd"/>
      <w:r w:rsidRPr="00AA2486">
        <w:rPr>
          <w:sz w:val="28"/>
          <w:szCs w:val="28"/>
          <w:lang w:val="uk-UA"/>
        </w:rPr>
        <w:t xml:space="preserve">. – щодо валютних цінностей, розміщених на рахунках в іноземних банках або які зберігаються в іноземних фінансових установах, та щодо права грошової вимоги до нерезидентів України, визначених </w:t>
      </w:r>
      <w:proofErr w:type="spellStart"/>
      <w:r w:rsidRPr="00AA2486">
        <w:rPr>
          <w:sz w:val="28"/>
          <w:szCs w:val="28"/>
          <w:lang w:val="uk-UA"/>
        </w:rPr>
        <w:t>п.п</w:t>
      </w:r>
      <w:proofErr w:type="spellEnd"/>
      <w:r w:rsidRPr="00AA2486">
        <w:rPr>
          <w:sz w:val="28"/>
          <w:szCs w:val="28"/>
          <w:lang w:val="uk-UA"/>
        </w:rPr>
        <w:t xml:space="preserve">. «а»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ml:space="preserve">. XX «Перехідні </w:t>
      </w:r>
      <w:proofErr w:type="spellStart"/>
      <w:r w:rsidRPr="00AA2486">
        <w:rPr>
          <w:sz w:val="28"/>
          <w:szCs w:val="28"/>
          <w:lang w:val="uk-UA"/>
        </w:rPr>
        <w:t>gоложення</w:t>
      </w:r>
      <w:proofErr w:type="spellEnd"/>
      <w:r w:rsidRPr="00AA2486">
        <w:rPr>
          <w:sz w:val="28"/>
          <w:szCs w:val="28"/>
          <w:lang w:val="uk-UA"/>
        </w:rPr>
        <w:t xml:space="preserve">» ПКУ (абзац другий </w:t>
      </w:r>
      <w:proofErr w:type="spellStart"/>
      <w:r w:rsidRPr="00AA2486">
        <w:rPr>
          <w:sz w:val="28"/>
          <w:szCs w:val="28"/>
          <w:lang w:val="uk-UA"/>
        </w:rPr>
        <w:t>п.п</w:t>
      </w:r>
      <w:proofErr w:type="spellEnd"/>
      <w:r w:rsidRPr="00AA2486">
        <w:rPr>
          <w:sz w:val="28"/>
          <w:szCs w:val="28"/>
          <w:lang w:val="uk-UA"/>
        </w:rPr>
        <w:t xml:space="preserve">. 8.2 п. 8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XX «Перехідні положення ПКУ).</w:t>
      </w:r>
    </w:p>
    <w:p w:rsidR="000D1DC4" w:rsidRPr="00AA2486" w:rsidRDefault="000D1DC4" w:rsidP="000D1DC4">
      <w:pPr>
        <w:ind w:firstLine="708"/>
        <w:jc w:val="both"/>
        <w:rPr>
          <w:sz w:val="28"/>
          <w:szCs w:val="28"/>
          <w:lang w:val="uk-UA"/>
        </w:rPr>
      </w:pPr>
      <w:r w:rsidRPr="00AA2486">
        <w:rPr>
          <w:sz w:val="28"/>
          <w:szCs w:val="28"/>
          <w:lang w:val="uk-UA"/>
        </w:rPr>
        <w:t xml:space="preserve">Відповідно до </w:t>
      </w:r>
      <w:proofErr w:type="spellStart"/>
      <w:r w:rsidRPr="00AA2486">
        <w:rPr>
          <w:sz w:val="28"/>
          <w:szCs w:val="28"/>
          <w:lang w:val="uk-UA"/>
        </w:rPr>
        <w:t>п.п</w:t>
      </w:r>
      <w:proofErr w:type="spellEnd"/>
      <w:r w:rsidRPr="00AA2486">
        <w:rPr>
          <w:sz w:val="28"/>
          <w:szCs w:val="28"/>
          <w:lang w:val="uk-UA"/>
        </w:rPr>
        <w:t xml:space="preserve">. «а»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XX «Перехідні положення» ПКУ об’єктами одноразового (спеціального) добровільного декларування (далі – об’єкти декларування) можуть бути –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але не виключно.</w:t>
      </w:r>
      <w:r w:rsidRPr="00AA2486">
        <w:rPr>
          <w:sz w:val="28"/>
          <w:szCs w:val="28"/>
          <w:lang w:val="uk-UA"/>
        </w:rPr>
        <w:br/>
        <w:t>     </w:t>
      </w:r>
      <w:r w:rsidRPr="00AA2486">
        <w:rPr>
          <w:sz w:val="28"/>
          <w:szCs w:val="28"/>
          <w:lang w:val="uk-UA"/>
        </w:rPr>
        <w:tab/>
        <w:t xml:space="preserve">Як альтернативу платник податків може обрати ставку 11,5 </w:t>
      </w:r>
      <w:proofErr w:type="spellStart"/>
      <w:r w:rsidRPr="00AA2486">
        <w:rPr>
          <w:sz w:val="28"/>
          <w:szCs w:val="28"/>
          <w:lang w:val="uk-UA"/>
        </w:rPr>
        <w:t>відс</w:t>
      </w:r>
      <w:proofErr w:type="spellEnd"/>
      <w:r w:rsidRPr="00AA2486">
        <w:rPr>
          <w:sz w:val="28"/>
          <w:szCs w:val="28"/>
          <w:lang w:val="uk-UA"/>
        </w:rPr>
        <w:t xml:space="preserve">. із сплатою податкового зобов’язання трьома рівними частинами щорічно (абзац п’ятий </w:t>
      </w:r>
      <w:proofErr w:type="spellStart"/>
      <w:r w:rsidRPr="00AA2486">
        <w:rPr>
          <w:sz w:val="28"/>
          <w:szCs w:val="28"/>
          <w:lang w:val="uk-UA"/>
        </w:rPr>
        <w:t>п.п</w:t>
      </w:r>
      <w:proofErr w:type="spellEnd"/>
      <w:r w:rsidRPr="00AA2486">
        <w:rPr>
          <w:sz w:val="28"/>
          <w:szCs w:val="28"/>
          <w:lang w:val="uk-UA"/>
        </w:rPr>
        <w:t xml:space="preserve">. 8.2 п. 8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XX «Перехідні положення» ПКУ).</w:t>
      </w:r>
      <w:r w:rsidRPr="00AA2486">
        <w:rPr>
          <w:sz w:val="28"/>
          <w:szCs w:val="28"/>
          <w:lang w:val="uk-UA"/>
        </w:rPr>
        <w:br/>
        <w:t>     </w:t>
      </w:r>
      <w:r w:rsidRPr="00AA2486">
        <w:rPr>
          <w:sz w:val="28"/>
          <w:szCs w:val="28"/>
          <w:lang w:val="uk-UA"/>
        </w:rPr>
        <w:tab/>
        <w:t xml:space="preserve">Водночас, згідно з п. 19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ml:space="preserve">. XX «Перехідні положення» ПКУ тимчасово з 01 вересня 2021 року по 01 березня 2022 року ставка Збору, визначена </w:t>
      </w:r>
      <w:proofErr w:type="spellStart"/>
      <w:r w:rsidRPr="00AA2486">
        <w:rPr>
          <w:sz w:val="28"/>
          <w:szCs w:val="28"/>
          <w:lang w:val="uk-UA"/>
        </w:rPr>
        <w:t>п.п</w:t>
      </w:r>
      <w:proofErr w:type="spellEnd"/>
      <w:r w:rsidRPr="00AA2486">
        <w:rPr>
          <w:sz w:val="28"/>
          <w:szCs w:val="28"/>
          <w:lang w:val="uk-UA"/>
        </w:rPr>
        <w:t xml:space="preserve">. 8.2 п. 8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ml:space="preserve">. XX «Перехідні положення» ПКУ, застосовується у розмірі 7 відсотків. Як альтернативу платник податків може обрати ставку 9,5 </w:t>
      </w:r>
      <w:proofErr w:type="spellStart"/>
      <w:r w:rsidRPr="00AA2486">
        <w:rPr>
          <w:sz w:val="28"/>
          <w:szCs w:val="28"/>
          <w:lang w:val="uk-UA"/>
        </w:rPr>
        <w:t>відс</w:t>
      </w:r>
      <w:proofErr w:type="spellEnd"/>
      <w:r w:rsidRPr="00AA2486">
        <w:rPr>
          <w:sz w:val="28"/>
          <w:szCs w:val="28"/>
          <w:lang w:val="uk-UA"/>
        </w:rPr>
        <w:t>. із сплатою податкового зобов’язання трьома рівними частинами щорічно.</w:t>
      </w:r>
    </w:p>
    <w:p w:rsidR="000D1DC4" w:rsidRPr="00AA2486" w:rsidRDefault="000D1DC4" w:rsidP="000D1DC4">
      <w:pPr>
        <w:ind w:firstLine="540"/>
        <w:jc w:val="both"/>
        <w:rPr>
          <w:sz w:val="28"/>
          <w:szCs w:val="28"/>
          <w:lang w:val="uk-UA"/>
        </w:rPr>
      </w:pPr>
      <w:r w:rsidRPr="00AA2486">
        <w:rPr>
          <w:sz w:val="28"/>
          <w:szCs w:val="28"/>
          <w:lang w:val="uk-UA"/>
        </w:rPr>
        <w:t>Спілкуйтесь з податковою службою дистанційно за допомогою сервісу  «</w:t>
      </w:r>
      <w:proofErr w:type="spellStart"/>
      <w:r w:rsidRPr="00AA2486">
        <w:rPr>
          <w:sz w:val="28"/>
          <w:szCs w:val="28"/>
          <w:lang w:val="uk-UA"/>
        </w:rPr>
        <w:t>InfoTAX</w:t>
      </w:r>
      <w:proofErr w:type="spellEnd"/>
      <w:r w:rsidRPr="00AA2486">
        <w:rPr>
          <w:sz w:val="28"/>
          <w:szCs w:val="28"/>
          <w:lang w:val="uk-UA"/>
        </w:rPr>
        <w:t xml:space="preserve">»   </w:t>
      </w:r>
      <w:hyperlink r:id="rId7" w:history="1">
        <w:r w:rsidRPr="00AA2486">
          <w:rPr>
            <w:rStyle w:val="aa"/>
            <w:color w:val="auto"/>
            <w:sz w:val="28"/>
            <w:szCs w:val="28"/>
            <w:lang w:val="uk-UA"/>
          </w:rPr>
          <w:t>https://t.me/infoTAXbot</w:t>
        </w:r>
      </w:hyperlink>
      <w:r w:rsidRPr="00AA2486">
        <w:rPr>
          <w:sz w:val="28"/>
          <w:szCs w:val="28"/>
          <w:lang w:val="uk-UA"/>
        </w:rPr>
        <w:t xml:space="preserve"> Більше інформації на офіційних сторінках у соціальній мережі </w:t>
      </w:r>
      <w:proofErr w:type="spellStart"/>
      <w:r w:rsidRPr="00AA2486">
        <w:rPr>
          <w:sz w:val="28"/>
          <w:szCs w:val="28"/>
          <w:lang w:val="uk-UA"/>
        </w:rPr>
        <w:t>Фейсбук</w:t>
      </w:r>
      <w:proofErr w:type="spellEnd"/>
      <w:r w:rsidRPr="00AA2486">
        <w:rPr>
          <w:sz w:val="28"/>
          <w:szCs w:val="28"/>
          <w:lang w:val="uk-UA"/>
        </w:rPr>
        <w:t xml:space="preserve">: Державна податкова служба України            </w:t>
      </w:r>
      <w:hyperlink r:id="rId8" w:history="1">
        <w:r w:rsidRPr="00AA2486">
          <w:rPr>
            <w:rStyle w:val="aa"/>
            <w:color w:val="auto"/>
            <w:sz w:val="28"/>
            <w:szCs w:val="28"/>
            <w:lang w:val="uk-UA"/>
          </w:rPr>
          <w:t>https://www.facebook.com/TaxUkraine</w:t>
        </w:r>
      </w:hyperlink>
      <w:r w:rsidRPr="00AA2486">
        <w:rPr>
          <w:b/>
          <w:bCs/>
          <w:sz w:val="28"/>
          <w:szCs w:val="28"/>
          <w:lang w:val="uk-UA"/>
        </w:rPr>
        <w:t xml:space="preserve"> </w:t>
      </w:r>
      <w:r w:rsidRPr="00AA2486">
        <w:rPr>
          <w:sz w:val="28"/>
          <w:szCs w:val="28"/>
          <w:lang w:val="uk-UA"/>
        </w:rPr>
        <w:t xml:space="preserve">та  ДПС у Полтавській області  </w:t>
      </w:r>
      <w:hyperlink r:id="rId9" w:history="1">
        <w:r w:rsidRPr="00AA2486">
          <w:rPr>
            <w:rStyle w:val="aa"/>
            <w:color w:val="auto"/>
            <w:sz w:val="28"/>
            <w:szCs w:val="28"/>
            <w:lang w:val="uk-UA"/>
          </w:rPr>
          <w:t>https://www.facebook.com/tax.poltava/</w:t>
        </w:r>
      </w:hyperlink>
      <w:r w:rsidRPr="00AA2486">
        <w:rPr>
          <w:sz w:val="28"/>
          <w:szCs w:val="28"/>
          <w:lang w:val="uk-UA"/>
        </w:rPr>
        <w:t xml:space="preserve"> Підписуйтесь на канали інформування ДПС </w:t>
      </w:r>
      <w:r w:rsidRPr="00AA2486">
        <w:rPr>
          <w:sz w:val="28"/>
          <w:szCs w:val="28"/>
          <w:lang w:val="uk-UA"/>
        </w:rPr>
        <w:lastRenderedPageBreak/>
        <w:t xml:space="preserve">Телеграм </w:t>
      </w:r>
      <w:hyperlink r:id="rId10" w:tgtFrame="_blank" w:history="1">
        <w:r w:rsidRPr="00AA2486">
          <w:rPr>
            <w:rStyle w:val="aa"/>
            <w:color w:val="auto"/>
            <w:sz w:val="28"/>
            <w:szCs w:val="28"/>
            <w:lang w:val="uk-UA"/>
          </w:rPr>
          <w:t>https://t.me/tax_gov_ua</w:t>
        </w:r>
      </w:hyperlink>
      <w:r w:rsidRPr="00AA2486">
        <w:rPr>
          <w:sz w:val="28"/>
          <w:szCs w:val="28"/>
          <w:lang w:val="uk-UA"/>
        </w:rPr>
        <w:t xml:space="preserve"> </w:t>
      </w:r>
      <w:hyperlink r:id="rId11" w:history="1">
        <w:r w:rsidRPr="00AA2486">
          <w:rPr>
            <w:rStyle w:val="aa"/>
            <w:color w:val="auto"/>
            <w:sz w:val="28"/>
            <w:szCs w:val="28"/>
            <w:lang w:val="uk-UA"/>
          </w:rPr>
          <w:t xml:space="preserve">Державна податкова служба </w:t>
        </w:r>
        <w:proofErr w:type="spellStart"/>
        <w:r w:rsidRPr="00AA2486">
          <w:rPr>
            <w:rStyle w:val="aa"/>
            <w:color w:val="auto"/>
            <w:sz w:val="28"/>
            <w:szCs w:val="28"/>
            <w:lang w:val="uk-UA"/>
          </w:rPr>
          <w:t>УкраїниYou</w:t>
        </w:r>
        <w:proofErr w:type="spellEnd"/>
        <w:r w:rsidRPr="00AA2486">
          <w:rPr>
            <w:rStyle w:val="aa"/>
            <w:color w:val="auto"/>
            <w:sz w:val="28"/>
            <w:szCs w:val="28"/>
            <w:lang w:val="uk-UA"/>
          </w:rPr>
          <w:t xml:space="preserve"> </w:t>
        </w:r>
        <w:proofErr w:type="spellStart"/>
        <w:r w:rsidRPr="00AA2486">
          <w:rPr>
            <w:rStyle w:val="aa"/>
            <w:color w:val="auto"/>
            <w:sz w:val="28"/>
            <w:szCs w:val="28"/>
            <w:lang w:val="uk-UA"/>
          </w:rPr>
          <w:t>Tube</w:t>
        </w:r>
        <w:proofErr w:type="spellEnd"/>
        <w:r w:rsidRPr="00AA2486">
          <w:rPr>
            <w:rStyle w:val="aa"/>
            <w:color w:val="auto"/>
            <w:sz w:val="28"/>
            <w:szCs w:val="28"/>
            <w:lang w:val="uk-UA"/>
          </w:rPr>
          <w:t xml:space="preserve"> </w:t>
        </w:r>
      </w:hyperlink>
      <w:hyperlink r:id="rId12" w:tgtFrame="_blank" w:history="1">
        <w:r w:rsidRPr="00AA2486">
          <w:rPr>
            <w:rStyle w:val="aa"/>
            <w:color w:val="auto"/>
            <w:sz w:val="28"/>
            <w:szCs w:val="28"/>
            <w:lang w:val="uk-UA"/>
          </w:rPr>
          <w:t>youtube.com/TaxUkraine</w:t>
        </w:r>
      </w:hyperlink>
    </w:p>
    <w:p w:rsidR="000D1DC4" w:rsidRPr="00AA2486" w:rsidRDefault="000D1DC4" w:rsidP="000D1DC4">
      <w:pPr>
        <w:ind w:firstLine="540"/>
        <w:jc w:val="both"/>
        <w:rPr>
          <w:sz w:val="28"/>
          <w:szCs w:val="28"/>
          <w:lang w:val="uk-UA"/>
        </w:rPr>
      </w:pPr>
    </w:p>
    <w:p w:rsidR="000D1DC4" w:rsidRPr="00AA2486" w:rsidRDefault="000D1DC4" w:rsidP="000D1DC4">
      <w:pPr>
        <w:spacing w:line="360" w:lineRule="auto"/>
        <w:ind w:firstLine="720"/>
        <w:jc w:val="right"/>
        <w:rPr>
          <w:bCs/>
          <w:sz w:val="28"/>
          <w:szCs w:val="28"/>
          <w:lang w:val="uk-UA"/>
        </w:rPr>
      </w:pPr>
      <w:r w:rsidRPr="00AA2486">
        <w:rPr>
          <w:i/>
          <w:sz w:val="28"/>
          <w:szCs w:val="28"/>
          <w:lang w:val="uk-UA"/>
        </w:rPr>
        <w:t>Головне управління ДПС у Полтавській області</w:t>
      </w:r>
    </w:p>
    <w:p w:rsidR="000D1DC4" w:rsidRPr="000D1DC4" w:rsidRDefault="000D1DC4" w:rsidP="000D1DC4">
      <w:pPr>
        <w:rPr>
          <w:bCs/>
          <w:color w:val="FF0000"/>
          <w:sz w:val="28"/>
          <w:szCs w:val="28"/>
        </w:rPr>
      </w:pPr>
    </w:p>
    <w:p w:rsidR="000D1DC4" w:rsidRPr="00AA2486" w:rsidRDefault="000D1DC4" w:rsidP="000D1DC4">
      <w:pPr>
        <w:ind w:firstLine="708"/>
        <w:jc w:val="both"/>
        <w:rPr>
          <w:b/>
          <w:i/>
          <w:sz w:val="28"/>
          <w:szCs w:val="28"/>
          <w:lang w:val="uk-UA"/>
        </w:rPr>
      </w:pPr>
      <w:r w:rsidRPr="00AA2486">
        <w:rPr>
          <w:b/>
          <w:i/>
          <w:sz w:val="28"/>
          <w:szCs w:val="28"/>
          <w:lang w:val="uk-UA"/>
        </w:rPr>
        <w:t>Запитували? Відповідаємо!</w:t>
      </w:r>
    </w:p>
    <w:p w:rsidR="000D1DC4" w:rsidRPr="00AA2486" w:rsidRDefault="000D1DC4" w:rsidP="000D1DC4">
      <w:pPr>
        <w:ind w:firstLine="708"/>
        <w:jc w:val="both"/>
        <w:rPr>
          <w:b/>
          <w:sz w:val="28"/>
          <w:szCs w:val="28"/>
          <w:lang w:val="uk-UA"/>
        </w:rPr>
      </w:pPr>
      <w:r w:rsidRPr="00AA2486">
        <w:rPr>
          <w:b/>
          <w:sz w:val="28"/>
          <w:szCs w:val="28"/>
          <w:lang w:val="uk-UA"/>
        </w:rPr>
        <w:t>Як відобразити об’єкт нерухомого майна в одноразовій (спеціальній) добровільній декларації, якщо такий об’єкт було збудовано (придбано) як за рахунок коштів з яких були сплачені у повному обсязі усі податки так і за рахунок коштів з яких не були сплачені або сплачені не в повному обсязі податки?</w:t>
      </w:r>
    </w:p>
    <w:p w:rsidR="000D1DC4" w:rsidRPr="00AA2486" w:rsidRDefault="000D1DC4" w:rsidP="000D1DC4">
      <w:pPr>
        <w:ind w:firstLine="708"/>
        <w:jc w:val="both"/>
        <w:rPr>
          <w:sz w:val="28"/>
          <w:szCs w:val="28"/>
          <w:lang w:val="uk-UA"/>
        </w:rPr>
      </w:pPr>
      <w:r w:rsidRPr="00AA2486">
        <w:rPr>
          <w:sz w:val="28"/>
          <w:szCs w:val="28"/>
          <w:lang w:val="uk-UA"/>
        </w:rPr>
        <w:t xml:space="preserve">Відповідно до </w:t>
      </w:r>
      <w:proofErr w:type="spellStart"/>
      <w:r w:rsidRPr="00AA2486">
        <w:rPr>
          <w:sz w:val="28"/>
          <w:szCs w:val="28"/>
          <w:lang w:val="uk-UA"/>
        </w:rPr>
        <w:t>п.п</w:t>
      </w:r>
      <w:proofErr w:type="spellEnd"/>
      <w:r w:rsidRPr="00AA2486">
        <w:rPr>
          <w:sz w:val="28"/>
          <w:szCs w:val="28"/>
          <w:lang w:val="uk-UA"/>
        </w:rPr>
        <w:t xml:space="preserve">. «б»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XX «Перехідні положення» Податкового кодексу України від 02 грудня 2010 року № 2755-VI зі змінами та доповненнями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зокрема нерухоме майно (земельні ділянки, об’єкти житлової і нежитлової нерухомості).</w:t>
      </w:r>
      <w:r w:rsidRPr="00AA2486">
        <w:rPr>
          <w:sz w:val="28"/>
          <w:szCs w:val="28"/>
          <w:lang w:val="uk-UA"/>
        </w:rPr>
        <w:br/>
        <w:t>     </w:t>
      </w:r>
      <w:r w:rsidRPr="00AA2486">
        <w:rPr>
          <w:sz w:val="28"/>
          <w:szCs w:val="28"/>
          <w:lang w:val="uk-UA"/>
        </w:rPr>
        <w:tab/>
        <w:t xml:space="preserve">Для цілей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 до нерухомого майна належать також об’єкти незавершеного будівництва, які:</w:t>
      </w:r>
      <w:r w:rsidRPr="00AA2486">
        <w:rPr>
          <w:sz w:val="28"/>
          <w:szCs w:val="28"/>
          <w:lang w:val="uk-UA"/>
        </w:rPr>
        <w:br/>
        <w:t>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w:t>
      </w:r>
      <w:r w:rsidRPr="00AA2486">
        <w:rPr>
          <w:sz w:val="28"/>
          <w:szCs w:val="28"/>
          <w:lang w:val="uk-UA"/>
        </w:rPr>
        <w:b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w:t>
      </w:r>
      <w:proofErr w:type="spellStart"/>
      <w:r w:rsidRPr="00AA2486">
        <w:rPr>
          <w:sz w:val="28"/>
          <w:szCs w:val="28"/>
          <w:lang w:val="uk-UA"/>
        </w:rPr>
        <w:t>суперфіцію</w:t>
      </w:r>
      <w:proofErr w:type="spellEnd"/>
      <w:r w:rsidRPr="00AA2486">
        <w:rPr>
          <w:sz w:val="28"/>
          <w:szCs w:val="28"/>
          <w:lang w:val="uk-UA"/>
        </w:rPr>
        <w:t>.</w:t>
      </w:r>
    </w:p>
    <w:p w:rsidR="000D1DC4" w:rsidRPr="00AA2486" w:rsidRDefault="000D1DC4" w:rsidP="000D1DC4">
      <w:pPr>
        <w:ind w:firstLine="708"/>
        <w:jc w:val="both"/>
        <w:rPr>
          <w:sz w:val="28"/>
          <w:szCs w:val="28"/>
          <w:lang w:val="uk-UA"/>
        </w:rPr>
      </w:pPr>
      <w:r w:rsidRPr="00AA2486">
        <w:rPr>
          <w:sz w:val="28"/>
          <w:szCs w:val="28"/>
          <w:lang w:val="uk-UA"/>
        </w:rPr>
        <w:t xml:space="preserve">При цьому згідно з </w:t>
      </w:r>
      <w:proofErr w:type="spellStart"/>
      <w:r w:rsidRPr="00AA2486">
        <w:rPr>
          <w:sz w:val="28"/>
          <w:szCs w:val="28"/>
          <w:lang w:val="uk-UA"/>
        </w:rPr>
        <w:t>п.п</w:t>
      </w:r>
      <w:proofErr w:type="spellEnd"/>
      <w:r w:rsidRPr="00AA2486">
        <w:rPr>
          <w:sz w:val="28"/>
          <w:szCs w:val="28"/>
          <w:lang w:val="uk-UA"/>
        </w:rPr>
        <w:t xml:space="preserve">. 6.1 п. 6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 одноразова (спеціальна) добровільна декларація – це декларація, в якій відображається, зокрема така інформація (дані):</w:t>
      </w:r>
    </w:p>
    <w:p w:rsidR="000D1DC4" w:rsidRPr="00AA2486" w:rsidRDefault="000D1DC4" w:rsidP="000D1DC4">
      <w:pPr>
        <w:ind w:firstLine="708"/>
        <w:jc w:val="both"/>
        <w:rPr>
          <w:sz w:val="28"/>
          <w:szCs w:val="28"/>
          <w:lang w:val="uk-UA"/>
        </w:rPr>
      </w:pPr>
      <w:r w:rsidRPr="00AA2486">
        <w:rPr>
          <w:sz w:val="28"/>
          <w:szCs w:val="28"/>
          <w:lang w:val="uk-UA"/>
        </w:rPr>
        <w:t xml:space="preserve">відомості про об’єкти декларування, визначені пп. «б» – «е»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w:t>
      </w:r>
    </w:p>
    <w:p w:rsidR="000D1DC4" w:rsidRPr="00AA2486" w:rsidRDefault="000D1DC4" w:rsidP="000D1DC4">
      <w:pPr>
        <w:ind w:firstLine="708"/>
        <w:jc w:val="both"/>
        <w:rPr>
          <w:sz w:val="28"/>
          <w:szCs w:val="28"/>
          <w:lang w:val="uk-UA"/>
        </w:rPr>
      </w:pPr>
      <w:r w:rsidRPr="00AA2486">
        <w:rPr>
          <w:sz w:val="28"/>
          <w:szCs w:val="28"/>
          <w:lang w:val="uk-UA"/>
        </w:rPr>
        <w:t xml:space="preserve">самостійно визначена декларантом у національній валюті база для нарахування збору з одноразового (спеціального) добровільного декларування.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w:t>
      </w:r>
      <w:r w:rsidRPr="00AA2486">
        <w:rPr>
          <w:sz w:val="28"/>
          <w:szCs w:val="28"/>
          <w:lang w:val="uk-UA"/>
        </w:rPr>
        <w:lastRenderedPageBreak/>
        <w:t xml:space="preserve">та/або у разі декларування валютних цінностей, розміщених на рахунках у банках в Україні, та прав грошової вимоги, визначених </w:t>
      </w:r>
      <w:proofErr w:type="spellStart"/>
      <w:r w:rsidRPr="00AA2486">
        <w:rPr>
          <w:sz w:val="28"/>
          <w:szCs w:val="28"/>
          <w:lang w:val="uk-UA"/>
        </w:rPr>
        <w:t>п.п</w:t>
      </w:r>
      <w:proofErr w:type="spellEnd"/>
      <w:r w:rsidRPr="00AA2486">
        <w:rPr>
          <w:sz w:val="28"/>
          <w:szCs w:val="28"/>
          <w:lang w:val="uk-UA"/>
        </w:rPr>
        <w:t xml:space="preserve">. «а»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p>
    <w:p w:rsidR="000D1DC4" w:rsidRPr="00AA2486" w:rsidRDefault="000D1DC4" w:rsidP="000D1DC4">
      <w:pPr>
        <w:ind w:firstLine="708"/>
        <w:jc w:val="both"/>
        <w:rPr>
          <w:sz w:val="28"/>
          <w:szCs w:val="28"/>
          <w:lang w:val="uk-UA"/>
        </w:rPr>
      </w:pPr>
      <w:r w:rsidRPr="00AA2486">
        <w:rPr>
          <w:sz w:val="28"/>
          <w:szCs w:val="28"/>
          <w:lang w:val="uk-UA"/>
        </w:rPr>
        <w:t xml:space="preserve">ставка та сума збору з одноразового (спеціального) добровільного декларування. </w:t>
      </w:r>
      <w:r w:rsidRPr="00AA2486">
        <w:rPr>
          <w:sz w:val="28"/>
          <w:szCs w:val="28"/>
          <w:lang w:val="uk-UA"/>
        </w:rPr>
        <w:br/>
        <w:t xml:space="preserve">     Крім того, для об’єктів декларування, визначених підпунктами «б» – «е» п. 4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 база для нарахування збору з одноразового (спеціального) добровільного декларування визначається, зокрема, але не виключно, як:</w:t>
      </w:r>
      <w:r w:rsidRPr="00AA2486">
        <w:rPr>
          <w:sz w:val="28"/>
          <w:szCs w:val="28"/>
          <w:lang w:val="uk-UA"/>
        </w:rPr>
        <w:br/>
        <w:t>     витрати декларанта на придбання (набуття) об’єкта декларування;</w:t>
      </w:r>
      <w:r w:rsidRPr="00AA2486">
        <w:rPr>
          <w:sz w:val="28"/>
          <w:szCs w:val="28"/>
          <w:lang w:val="uk-UA"/>
        </w:rPr>
        <w:br/>
        <w:t>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w:t>
      </w:r>
      <w:proofErr w:type="spellStart"/>
      <w:r w:rsidRPr="00AA2486">
        <w:rPr>
          <w:sz w:val="28"/>
          <w:szCs w:val="28"/>
          <w:lang w:val="uk-UA"/>
        </w:rPr>
        <w:t>п.п</w:t>
      </w:r>
      <w:proofErr w:type="spellEnd"/>
      <w:r w:rsidRPr="00AA2486">
        <w:rPr>
          <w:sz w:val="28"/>
          <w:szCs w:val="28"/>
          <w:lang w:val="uk-UA"/>
        </w:rPr>
        <w:t xml:space="preserve">. 7.2 п. 7 </w:t>
      </w:r>
      <w:proofErr w:type="spellStart"/>
      <w:r w:rsidRPr="00AA2486">
        <w:rPr>
          <w:sz w:val="28"/>
          <w:szCs w:val="28"/>
          <w:lang w:val="uk-UA"/>
        </w:rPr>
        <w:t>підрозд</w:t>
      </w:r>
      <w:proofErr w:type="spellEnd"/>
      <w:r w:rsidRPr="00AA2486">
        <w:rPr>
          <w:sz w:val="28"/>
          <w:szCs w:val="28"/>
          <w:lang w:val="uk-UA"/>
        </w:rPr>
        <w:t xml:space="preserve">. 9 прим. 4 </w:t>
      </w:r>
      <w:proofErr w:type="spellStart"/>
      <w:r w:rsidRPr="00AA2486">
        <w:rPr>
          <w:sz w:val="28"/>
          <w:szCs w:val="28"/>
          <w:lang w:val="uk-UA"/>
        </w:rPr>
        <w:t>розд</w:t>
      </w:r>
      <w:proofErr w:type="spellEnd"/>
      <w:r w:rsidRPr="00AA2486">
        <w:rPr>
          <w:sz w:val="28"/>
          <w:szCs w:val="28"/>
          <w:lang w:val="uk-UA"/>
        </w:rPr>
        <w:t>. ХХ «Перехідні положення» ПКУ).</w:t>
      </w:r>
    </w:p>
    <w:p w:rsidR="000D1DC4" w:rsidRPr="00AA2486" w:rsidRDefault="000D1DC4" w:rsidP="000D1DC4">
      <w:pPr>
        <w:ind w:firstLine="708"/>
        <w:jc w:val="both"/>
        <w:rPr>
          <w:sz w:val="28"/>
          <w:szCs w:val="28"/>
          <w:lang w:val="uk-UA"/>
        </w:rPr>
      </w:pPr>
      <w:r w:rsidRPr="00AA2486">
        <w:rPr>
          <w:sz w:val="28"/>
          <w:szCs w:val="28"/>
          <w:lang w:val="uk-UA"/>
        </w:rPr>
        <w:t>Отже, якщо фізична особа має у власності об’єкт нерухомого майна, який був набутий (збудований) як за рахунок коштів з яких були сплачені податки так і за рахунок коштів з яких податки не були сплачені, то у одноразовій (спеціальній) добровільній декларації відображається сума витрат або оціночна вартість такого об’єкта нерухомого майна в частині коштів з яких не були сплачені податки.</w:t>
      </w:r>
    </w:p>
    <w:p w:rsidR="000D1DC4" w:rsidRPr="00AA2486" w:rsidRDefault="000D1DC4" w:rsidP="000D1DC4">
      <w:pPr>
        <w:ind w:firstLine="540"/>
        <w:jc w:val="both"/>
        <w:rPr>
          <w:sz w:val="28"/>
          <w:szCs w:val="28"/>
          <w:lang w:val="uk-UA"/>
        </w:rPr>
      </w:pPr>
      <w:r w:rsidRPr="00AA2486">
        <w:rPr>
          <w:sz w:val="28"/>
          <w:szCs w:val="28"/>
          <w:lang w:val="uk-UA"/>
        </w:rPr>
        <w:t>Спілкуйтесь з податковою службою дистанційно за допомогою сервісу  «</w:t>
      </w:r>
      <w:proofErr w:type="spellStart"/>
      <w:r w:rsidRPr="00AA2486">
        <w:rPr>
          <w:sz w:val="28"/>
          <w:szCs w:val="28"/>
          <w:lang w:val="uk-UA"/>
        </w:rPr>
        <w:t>InfoTAX</w:t>
      </w:r>
      <w:proofErr w:type="spellEnd"/>
      <w:r w:rsidRPr="00AA2486">
        <w:rPr>
          <w:sz w:val="28"/>
          <w:szCs w:val="28"/>
          <w:lang w:val="uk-UA"/>
        </w:rPr>
        <w:t xml:space="preserve">»   </w:t>
      </w:r>
      <w:hyperlink r:id="rId13" w:history="1">
        <w:r w:rsidRPr="00AA2486">
          <w:rPr>
            <w:rStyle w:val="aa"/>
            <w:color w:val="auto"/>
            <w:sz w:val="28"/>
            <w:szCs w:val="28"/>
            <w:lang w:val="uk-UA"/>
          </w:rPr>
          <w:t>https://t.me/infoTAXbot</w:t>
        </w:r>
      </w:hyperlink>
      <w:r w:rsidRPr="00AA2486">
        <w:rPr>
          <w:sz w:val="28"/>
          <w:szCs w:val="28"/>
          <w:lang w:val="uk-UA"/>
        </w:rPr>
        <w:t xml:space="preserve"> Більше інформації на офіційних сторінках у соціальній мережі </w:t>
      </w:r>
      <w:proofErr w:type="spellStart"/>
      <w:r w:rsidRPr="00AA2486">
        <w:rPr>
          <w:sz w:val="28"/>
          <w:szCs w:val="28"/>
          <w:lang w:val="uk-UA"/>
        </w:rPr>
        <w:t>Фейсбук</w:t>
      </w:r>
      <w:proofErr w:type="spellEnd"/>
      <w:r w:rsidRPr="00AA2486">
        <w:rPr>
          <w:sz w:val="28"/>
          <w:szCs w:val="28"/>
          <w:lang w:val="uk-UA"/>
        </w:rPr>
        <w:t xml:space="preserve">: Державна податкова служба України            </w:t>
      </w:r>
      <w:hyperlink r:id="rId14" w:history="1">
        <w:r w:rsidRPr="00AA2486">
          <w:rPr>
            <w:rStyle w:val="aa"/>
            <w:color w:val="auto"/>
            <w:sz w:val="28"/>
            <w:szCs w:val="28"/>
            <w:lang w:val="uk-UA"/>
          </w:rPr>
          <w:t>https://www.facebook.com/TaxUkraine</w:t>
        </w:r>
      </w:hyperlink>
      <w:r w:rsidRPr="00AA2486">
        <w:rPr>
          <w:b/>
          <w:bCs/>
          <w:sz w:val="28"/>
          <w:szCs w:val="28"/>
          <w:lang w:val="uk-UA"/>
        </w:rPr>
        <w:t xml:space="preserve"> </w:t>
      </w:r>
      <w:r w:rsidRPr="00AA2486">
        <w:rPr>
          <w:sz w:val="28"/>
          <w:szCs w:val="28"/>
          <w:lang w:val="uk-UA"/>
        </w:rPr>
        <w:t xml:space="preserve">та  ДПС у Полтавській області  </w:t>
      </w:r>
      <w:hyperlink r:id="rId15" w:history="1">
        <w:r w:rsidRPr="00AA2486">
          <w:rPr>
            <w:rStyle w:val="aa"/>
            <w:color w:val="auto"/>
            <w:sz w:val="28"/>
            <w:szCs w:val="28"/>
            <w:lang w:val="uk-UA"/>
          </w:rPr>
          <w:t>https://www.facebook.com/tax.poltava/</w:t>
        </w:r>
      </w:hyperlink>
      <w:r w:rsidRPr="00AA2486">
        <w:rPr>
          <w:sz w:val="28"/>
          <w:szCs w:val="28"/>
          <w:lang w:val="uk-UA"/>
        </w:rPr>
        <w:t xml:space="preserve"> Підписуйтесь на канали інформування ДПС Телеграм </w:t>
      </w:r>
      <w:hyperlink r:id="rId16" w:tgtFrame="_blank" w:history="1">
        <w:r w:rsidRPr="00AA2486">
          <w:rPr>
            <w:rStyle w:val="aa"/>
            <w:color w:val="auto"/>
            <w:sz w:val="28"/>
            <w:szCs w:val="28"/>
            <w:lang w:val="uk-UA"/>
          </w:rPr>
          <w:t>https://t.me/tax_gov_ua</w:t>
        </w:r>
      </w:hyperlink>
      <w:r w:rsidRPr="00AA2486">
        <w:rPr>
          <w:sz w:val="28"/>
          <w:szCs w:val="28"/>
          <w:lang w:val="uk-UA"/>
        </w:rPr>
        <w:t xml:space="preserve"> </w:t>
      </w:r>
      <w:hyperlink r:id="rId17" w:history="1">
        <w:r w:rsidRPr="00AA2486">
          <w:rPr>
            <w:rStyle w:val="aa"/>
            <w:color w:val="auto"/>
            <w:sz w:val="28"/>
            <w:szCs w:val="28"/>
            <w:lang w:val="uk-UA"/>
          </w:rPr>
          <w:t xml:space="preserve">Державна податкова служба </w:t>
        </w:r>
        <w:proofErr w:type="spellStart"/>
        <w:r w:rsidRPr="00AA2486">
          <w:rPr>
            <w:rStyle w:val="aa"/>
            <w:color w:val="auto"/>
            <w:sz w:val="28"/>
            <w:szCs w:val="28"/>
            <w:lang w:val="uk-UA"/>
          </w:rPr>
          <w:t>УкраїниYou</w:t>
        </w:r>
        <w:proofErr w:type="spellEnd"/>
        <w:r w:rsidRPr="00AA2486">
          <w:rPr>
            <w:rStyle w:val="aa"/>
            <w:color w:val="auto"/>
            <w:sz w:val="28"/>
            <w:szCs w:val="28"/>
            <w:lang w:val="uk-UA"/>
          </w:rPr>
          <w:t xml:space="preserve"> </w:t>
        </w:r>
        <w:proofErr w:type="spellStart"/>
        <w:r w:rsidRPr="00AA2486">
          <w:rPr>
            <w:rStyle w:val="aa"/>
            <w:color w:val="auto"/>
            <w:sz w:val="28"/>
            <w:szCs w:val="28"/>
            <w:lang w:val="uk-UA"/>
          </w:rPr>
          <w:t>Tube</w:t>
        </w:r>
        <w:proofErr w:type="spellEnd"/>
        <w:r w:rsidRPr="00AA2486">
          <w:rPr>
            <w:rStyle w:val="aa"/>
            <w:color w:val="auto"/>
            <w:sz w:val="28"/>
            <w:szCs w:val="28"/>
            <w:lang w:val="uk-UA"/>
          </w:rPr>
          <w:t xml:space="preserve"> </w:t>
        </w:r>
      </w:hyperlink>
      <w:hyperlink r:id="rId18" w:tgtFrame="_blank" w:history="1">
        <w:r w:rsidRPr="00AA2486">
          <w:rPr>
            <w:rStyle w:val="aa"/>
            <w:color w:val="auto"/>
            <w:sz w:val="28"/>
            <w:szCs w:val="28"/>
            <w:lang w:val="uk-UA"/>
          </w:rPr>
          <w:t>youtube.com/TaxUkraine</w:t>
        </w:r>
      </w:hyperlink>
    </w:p>
    <w:p w:rsidR="000D1DC4" w:rsidRPr="00AA2486" w:rsidRDefault="000D1DC4" w:rsidP="000D1DC4">
      <w:pPr>
        <w:spacing w:line="360" w:lineRule="auto"/>
        <w:ind w:firstLine="720"/>
        <w:jc w:val="right"/>
        <w:rPr>
          <w:i/>
          <w:sz w:val="28"/>
          <w:szCs w:val="28"/>
          <w:lang w:val="uk-UA"/>
        </w:rPr>
      </w:pPr>
      <w:r w:rsidRPr="00AA2486">
        <w:rPr>
          <w:i/>
          <w:sz w:val="28"/>
          <w:szCs w:val="28"/>
          <w:lang w:val="uk-UA"/>
        </w:rPr>
        <w:t>Головне управління ДПС у Полтавській області</w:t>
      </w:r>
    </w:p>
    <w:p w:rsidR="000D1DC4" w:rsidRPr="00C8019A" w:rsidRDefault="000D1DC4" w:rsidP="000D1DC4">
      <w:pPr>
        <w:pStyle w:val="1"/>
        <w:jc w:val="center"/>
        <w:rPr>
          <w:sz w:val="28"/>
          <w:szCs w:val="28"/>
        </w:rPr>
      </w:pPr>
      <w:r w:rsidRPr="00C8019A">
        <w:rPr>
          <w:sz w:val="28"/>
          <w:szCs w:val="28"/>
        </w:rPr>
        <w:t xml:space="preserve">Поняття тип ПРРО «Каса самообслуговування» з метою заповнення </w:t>
      </w:r>
      <w:proofErr w:type="spellStart"/>
      <w:r w:rsidRPr="00C8019A">
        <w:rPr>
          <w:sz w:val="28"/>
          <w:szCs w:val="28"/>
        </w:rPr>
        <w:t>розд</w:t>
      </w:r>
      <w:proofErr w:type="spellEnd"/>
      <w:r w:rsidRPr="00C8019A">
        <w:rPr>
          <w:sz w:val="28"/>
          <w:szCs w:val="28"/>
        </w:rPr>
        <w:t>. 4 заяви за ф. № 1-ПРРО</w:t>
      </w:r>
    </w:p>
    <w:p w:rsidR="000D1DC4" w:rsidRPr="000D1DC4" w:rsidRDefault="000D1DC4" w:rsidP="000D1DC4">
      <w:pPr>
        <w:pStyle w:val="ab"/>
        <w:ind w:firstLine="708"/>
        <w:jc w:val="both"/>
        <w:rPr>
          <w:sz w:val="28"/>
          <w:szCs w:val="28"/>
        </w:rPr>
      </w:pPr>
      <w:r w:rsidRPr="000D1DC4">
        <w:rPr>
          <w:sz w:val="28"/>
          <w:szCs w:val="28"/>
        </w:rPr>
        <w:t xml:space="preserve">Лубенський сектор організації роботи організаційно-розпорядчого управління Головного управління ДПС у Полтавській області повідомляє. </w:t>
      </w:r>
    </w:p>
    <w:p w:rsidR="000D1DC4" w:rsidRPr="000D1DC4" w:rsidRDefault="000D1DC4" w:rsidP="000D1DC4">
      <w:pPr>
        <w:pStyle w:val="ab"/>
        <w:ind w:firstLine="708"/>
        <w:jc w:val="both"/>
        <w:rPr>
          <w:sz w:val="28"/>
          <w:szCs w:val="28"/>
        </w:rPr>
      </w:pPr>
      <w:r w:rsidRPr="000D1DC4">
        <w:rPr>
          <w:sz w:val="28"/>
          <w:szCs w:val="28"/>
        </w:rPr>
        <w:t xml:space="preserve">З метою заповнення </w:t>
      </w:r>
      <w:proofErr w:type="spellStart"/>
      <w:r w:rsidRPr="000D1DC4">
        <w:rPr>
          <w:sz w:val="28"/>
          <w:szCs w:val="28"/>
        </w:rPr>
        <w:t>розд</w:t>
      </w:r>
      <w:proofErr w:type="spellEnd"/>
      <w:r w:rsidRPr="000D1DC4">
        <w:rPr>
          <w:sz w:val="28"/>
          <w:szCs w:val="28"/>
        </w:rPr>
        <w:t xml:space="preserve">. 4 «Дані щодо ПРРО» заяви про реєстрацію програмних реєстраторів розрахункових операцій за ф. № 1-ПРРО (далі – Заява за ф. № 1-ПРРО), форма якої затверджена наказом Міністерства фінансів </w:t>
      </w:r>
      <w:r w:rsidRPr="000D1DC4">
        <w:rPr>
          <w:sz w:val="28"/>
          <w:szCs w:val="28"/>
        </w:rPr>
        <w:lastRenderedPageBreak/>
        <w:t xml:space="preserve">України від 23.06.2020 № 317 «Про внесення змін до наказу Міністерства фінансів України від 14 червня 2016 року № 547», поняття тип програмного реєстратора розрахункових операцій (далі – ПРРО) «Каса самообслуговування» означає, що такий ПРРО встановлений на конкретну господарську одиницю та використовується за адресою, зазначеною в реєстраційній Заяві за ф. № 1-ПРРО, при цьому його застосування не передбачає залучення касира (наприклад платіжний термінал). </w:t>
      </w:r>
    </w:p>
    <w:p w:rsidR="000D1DC4" w:rsidRPr="000D1DC4" w:rsidRDefault="000D1DC4" w:rsidP="000D1DC4">
      <w:pPr>
        <w:jc w:val="center"/>
        <w:rPr>
          <w:sz w:val="28"/>
          <w:szCs w:val="28"/>
          <w:lang w:val="uk-UA"/>
        </w:rPr>
      </w:pPr>
    </w:p>
    <w:p w:rsidR="000D1DC4" w:rsidRPr="000D1DC4" w:rsidRDefault="000D1DC4" w:rsidP="000D1DC4">
      <w:pPr>
        <w:ind w:firstLine="708"/>
        <w:jc w:val="both"/>
        <w:rPr>
          <w:b/>
          <w:i/>
          <w:color w:val="FF0000"/>
          <w:sz w:val="28"/>
          <w:szCs w:val="28"/>
          <w:lang w:val="uk-UA"/>
        </w:rPr>
      </w:pPr>
    </w:p>
    <w:sectPr w:rsidR="000D1DC4" w:rsidRPr="000D1DC4" w:rsidSect="00415EAE">
      <w:footerReference w:type="default" r:id="rId19"/>
      <w:pgSz w:w="11906" w:h="16838"/>
      <w:pgMar w:top="1134" w:right="850" w:bottom="28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0D" w:rsidRDefault="00D8080D" w:rsidP="00D8080D">
      <w:r>
        <w:separator/>
      </w:r>
    </w:p>
  </w:endnote>
  <w:endnote w:type="continuationSeparator" w:id="1">
    <w:p w:rsidR="00D8080D" w:rsidRDefault="00D8080D" w:rsidP="00D80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873D29" w:rsidRDefault="00BF168F">
        <w:pPr>
          <w:pStyle w:val="af"/>
          <w:jc w:val="right"/>
        </w:pPr>
        <w:r>
          <w:fldChar w:fldCharType="begin"/>
        </w:r>
        <w:r w:rsidR="00BD395C">
          <w:instrText xml:space="preserve"> PAGE   \* MERGEFORMAT </w:instrText>
        </w:r>
        <w:r>
          <w:fldChar w:fldCharType="separate"/>
        </w:r>
        <w:r w:rsidR="000D1DC4">
          <w:rPr>
            <w:noProof/>
          </w:rPr>
          <w:t>2</w:t>
        </w:r>
        <w:r>
          <w:fldChar w:fldCharType="end"/>
        </w:r>
      </w:p>
    </w:sdtContent>
  </w:sdt>
  <w:p w:rsidR="00873D29" w:rsidRDefault="000D1D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0D" w:rsidRDefault="00D8080D" w:rsidP="00D8080D">
      <w:r>
        <w:separator/>
      </w:r>
    </w:p>
  </w:footnote>
  <w:footnote w:type="continuationSeparator" w:id="1">
    <w:p w:rsidR="00D8080D" w:rsidRDefault="00D8080D" w:rsidP="00D80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7F40"/>
    <w:multiLevelType w:val="multilevel"/>
    <w:tmpl w:val="1EF2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67A8B"/>
    <w:multiLevelType w:val="hybridMultilevel"/>
    <w:tmpl w:val="2CEC9F22"/>
    <w:lvl w:ilvl="0" w:tplc="905A4E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DFC30CC"/>
    <w:multiLevelType w:val="hybridMultilevel"/>
    <w:tmpl w:val="5BD6A6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E75731B"/>
    <w:multiLevelType w:val="hybridMultilevel"/>
    <w:tmpl w:val="AF90A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12DFE"/>
    <w:rsid w:val="00025F73"/>
    <w:rsid w:val="00057DA5"/>
    <w:rsid w:val="00084454"/>
    <w:rsid w:val="000A3F9F"/>
    <w:rsid w:val="000A53E6"/>
    <w:rsid w:val="000A6134"/>
    <w:rsid w:val="000B4F18"/>
    <w:rsid w:val="000C6BF0"/>
    <w:rsid w:val="000C7709"/>
    <w:rsid w:val="000D1DC4"/>
    <w:rsid w:val="000F0E70"/>
    <w:rsid w:val="00104C6F"/>
    <w:rsid w:val="001164F8"/>
    <w:rsid w:val="00121EB8"/>
    <w:rsid w:val="00124E90"/>
    <w:rsid w:val="001318B4"/>
    <w:rsid w:val="00136FF0"/>
    <w:rsid w:val="001543D7"/>
    <w:rsid w:val="001676E8"/>
    <w:rsid w:val="001B1498"/>
    <w:rsid w:val="001B3A46"/>
    <w:rsid w:val="001B3C85"/>
    <w:rsid w:val="001C535B"/>
    <w:rsid w:val="001D5BA4"/>
    <w:rsid w:val="001E01AD"/>
    <w:rsid w:val="001E27F5"/>
    <w:rsid w:val="00204DF5"/>
    <w:rsid w:val="00224792"/>
    <w:rsid w:val="00232A19"/>
    <w:rsid w:val="00276BF3"/>
    <w:rsid w:val="00296A79"/>
    <w:rsid w:val="002C1AB6"/>
    <w:rsid w:val="002C2889"/>
    <w:rsid w:val="002C6C4D"/>
    <w:rsid w:val="002F0E5B"/>
    <w:rsid w:val="002F1FD8"/>
    <w:rsid w:val="002F5E9F"/>
    <w:rsid w:val="0030228B"/>
    <w:rsid w:val="00321F5A"/>
    <w:rsid w:val="00334EE0"/>
    <w:rsid w:val="003474A2"/>
    <w:rsid w:val="00354090"/>
    <w:rsid w:val="0035629F"/>
    <w:rsid w:val="00366FE5"/>
    <w:rsid w:val="0037184C"/>
    <w:rsid w:val="003741C3"/>
    <w:rsid w:val="00387A63"/>
    <w:rsid w:val="003975B8"/>
    <w:rsid w:val="003A390D"/>
    <w:rsid w:val="003A5903"/>
    <w:rsid w:val="003B4510"/>
    <w:rsid w:val="003D089E"/>
    <w:rsid w:val="003E4961"/>
    <w:rsid w:val="003F04A2"/>
    <w:rsid w:val="00414AEF"/>
    <w:rsid w:val="00415EAE"/>
    <w:rsid w:val="00431E89"/>
    <w:rsid w:val="004623E1"/>
    <w:rsid w:val="00463472"/>
    <w:rsid w:val="004638F7"/>
    <w:rsid w:val="0046753E"/>
    <w:rsid w:val="004963A7"/>
    <w:rsid w:val="004B55BC"/>
    <w:rsid w:val="004C507E"/>
    <w:rsid w:val="004D2031"/>
    <w:rsid w:val="004E4B6E"/>
    <w:rsid w:val="004F33E9"/>
    <w:rsid w:val="004F65EA"/>
    <w:rsid w:val="0052037E"/>
    <w:rsid w:val="00530488"/>
    <w:rsid w:val="00530D1B"/>
    <w:rsid w:val="0056466A"/>
    <w:rsid w:val="005717D3"/>
    <w:rsid w:val="00576131"/>
    <w:rsid w:val="00582516"/>
    <w:rsid w:val="00582D08"/>
    <w:rsid w:val="00591F74"/>
    <w:rsid w:val="00592CD0"/>
    <w:rsid w:val="005934F2"/>
    <w:rsid w:val="005C79EC"/>
    <w:rsid w:val="005D2205"/>
    <w:rsid w:val="005E0799"/>
    <w:rsid w:val="005F3981"/>
    <w:rsid w:val="00602CA2"/>
    <w:rsid w:val="006262F2"/>
    <w:rsid w:val="00631BB1"/>
    <w:rsid w:val="006364BB"/>
    <w:rsid w:val="00642832"/>
    <w:rsid w:val="00661948"/>
    <w:rsid w:val="00671C63"/>
    <w:rsid w:val="006749E7"/>
    <w:rsid w:val="00680410"/>
    <w:rsid w:val="00683E21"/>
    <w:rsid w:val="006B36D4"/>
    <w:rsid w:val="006C1250"/>
    <w:rsid w:val="006C335F"/>
    <w:rsid w:val="006D687D"/>
    <w:rsid w:val="006D74D7"/>
    <w:rsid w:val="006F497E"/>
    <w:rsid w:val="00714889"/>
    <w:rsid w:val="00720FC6"/>
    <w:rsid w:val="00722B6A"/>
    <w:rsid w:val="007347F1"/>
    <w:rsid w:val="00735C38"/>
    <w:rsid w:val="00736CDC"/>
    <w:rsid w:val="0074709A"/>
    <w:rsid w:val="00753B06"/>
    <w:rsid w:val="00757031"/>
    <w:rsid w:val="00765CD3"/>
    <w:rsid w:val="007665E6"/>
    <w:rsid w:val="00770792"/>
    <w:rsid w:val="00776A74"/>
    <w:rsid w:val="00796AA4"/>
    <w:rsid w:val="0079773C"/>
    <w:rsid w:val="007A3526"/>
    <w:rsid w:val="007C24B4"/>
    <w:rsid w:val="007C5E21"/>
    <w:rsid w:val="007D1FF1"/>
    <w:rsid w:val="0080415F"/>
    <w:rsid w:val="00806508"/>
    <w:rsid w:val="00831618"/>
    <w:rsid w:val="008408B6"/>
    <w:rsid w:val="0084095F"/>
    <w:rsid w:val="00844924"/>
    <w:rsid w:val="00876B57"/>
    <w:rsid w:val="008859FC"/>
    <w:rsid w:val="00886072"/>
    <w:rsid w:val="008A4632"/>
    <w:rsid w:val="008A7E7B"/>
    <w:rsid w:val="008C2C0B"/>
    <w:rsid w:val="008E4A08"/>
    <w:rsid w:val="00902C62"/>
    <w:rsid w:val="00911B59"/>
    <w:rsid w:val="00913B59"/>
    <w:rsid w:val="00914075"/>
    <w:rsid w:val="009504DF"/>
    <w:rsid w:val="009617B5"/>
    <w:rsid w:val="00964A6E"/>
    <w:rsid w:val="00970544"/>
    <w:rsid w:val="00970648"/>
    <w:rsid w:val="00985A32"/>
    <w:rsid w:val="0099728A"/>
    <w:rsid w:val="009A0A47"/>
    <w:rsid w:val="009E31C3"/>
    <w:rsid w:val="009F1D42"/>
    <w:rsid w:val="009F5D97"/>
    <w:rsid w:val="00A13A59"/>
    <w:rsid w:val="00A1524F"/>
    <w:rsid w:val="00A529C3"/>
    <w:rsid w:val="00A55F74"/>
    <w:rsid w:val="00A6311B"/>
    <w:rsid w:val="00A64365"/>
    <w:rsid w:val="00A6447D"/>
    <w:rsid w:val="00A657EA"/>
    <w:rsid w:val="00A70F35"/>
    <w:rsid w:val="00A73EC9"/>
    <w:rsid w:val="00A8043A"/>
    <w:rsid w:val="00A85ACF"/>
    <w:rsid w:val="00A934FC"/>
    <w:rsid w:val="00A96BF1"/>
    <w:rsid w:val="00AC5000"/>
    <w:rsid w:val="00AD41BD"/>
    <w:rsid w:val="00AE4638"/>
    <w:rsid w:val="00AF6E9E"/>
    <w:rsid w:val="00B1294C"/>
    <w:rsid w:val="00B160CF"/>
    <w:rsid w:val="00B1798C"/>
    <w:rsid w:val="00B318B7"/>
    <w:rsid w:val="00B33E1E"/>
    <w:rsid w:val="00B540CF"/>
    <w:rsid w:val="00B621A3"/>
    <w:rsid w:val="00B62E7B"/>
    <w:rsid w:val="00B713EF"/>
    <w:rsid w:val="00B74FAB"/>
    <w:rsid w:val="00B765FC"/>
    <w:rsid w:val="00B8374C"/>
    <w:rsid w:val="00BA0670"/>
    <w:rsid w:val="00BB264F"/>
    <w:rsid w:val="00BD37FA"/>
    <w:rsid w:val="00BD395C"/>
    <w:rsid w:val="00BF168F"/>
    <w:rsid w:val="00BF1998"/>
    <w:rsid w:val="00C22402"/>
    <w:rsid w:val="00C26F32"/>
    <w:rsid w:val="00C2715B"/>
    <w:rsid w:val="00C40416"/>
    <w:rsid w:val="00C95A83"/>
    <w:rsid w:val="00CA7285"/>
    <w:rsid w:val="00CC16FB"/>
    <w:rsid w:val="00CD49F4"/>
    <w:rsid w:val="00D3419D"/>
    <w:rsid w:val="00D34217"/>
    <w:rsid w:val="00D41FF7"/>
    <w:rsid w:val="00D60D07"/>
    <w:rsid w:val="00D742E7"/>
    <w:rsid w:val="00D8080D"/>
    <w:rsid w:val="00D911C9"/>
    <w:rsid w:val="00D9564B"/>
    <w:rsid w:val="00DB22FF"/>
    <w:rsid w:val="00DB7770"/>
    <w:rsid w:val="00DD72CA"/>
    <w:rsid w:val="00E0421A"/>
    <w:rsid w:val="00E31FAE"/>
    <w:rsid w:val="00E47816"/>
    <w:rsid w:val="00E5112A"/>
    <w:rsid w:val="00E67A40"/>
    <w:rsid w:val="00E72B50"/>
    <w:rsid w:val="00E74007"/>
    <w:rsid w:val="00E91235"/>
    <w:rsid w:val="00E916AE"/>
    <w:rsid w:val="00EB49F7"/>
    <w:rsid w:val="00EC5F66"/>
    <w:rsid w:val="00EF09C8"/>
    <w:rsid w:val="00EF5E10"/>
    <w:rsid w:val="00F130B8"/>
    <w:rsid w:val="00F151F5"/>
    <w:rsid w:val="00F41FD7"/>
    <w:rsid w:val="00F67EB7"/>
    <w:rsid w:val="00F75C72"/>
    <w:rsid w:val="00F91B3D"/>
    <w:rsid w:val="00FA1C9F"/>
    <w:rsid w:val="00FB67A4"/>
    <w:rsid w:val="00FB7420"/>
    <w:rsid w:val="00FE7B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
    <w:uiPriority w:val="99"/>
    <w:rsid w:val="003D089E"/>
    <w:pPr>
      <w:spacing w:before="100" w:beforeAutospacing="1" w:after="100" w:afterAutospacing="1"/>
    </w:pPr>
    <w:rPr>
      <w:lang w:val="uk-UA" w:eastAsia="uk-UA"/>
    </w:rPr>
  </w:style>
  <w:style w:type="character" w:styleId="ac">
    <w:name w:val="Emphasis"/>
    <w:basedOn w:val="a0"/>
    <w:uiPriority w:val="2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20">
    <w:name w:val="Основной текст (2)_"/>
    <w:basedOn w:val="a0"/>
    <w:link w:val="21"/>
    <w:locked/>
    <w:rsid w:val="004F33E9"/>
    <w:rPr>
      <w:sz w:val="28"/>
      <w:szCs w:val="28"/>
      <w:lang w:bidi="ar-SA"/>
    </w:rPr>
  </w:style>
  <w:style w:type="paragraph" w:customStyle="1" w:styleId="21">
    <w:name w:val="Основной текст (2)1"/>
    <w:basedOn w:val="a"/>
    <w:link w:val="20"/>
    <w:rsid w:val="004F33E9"/>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0"/>
    <w:rsid w:val="004F33E9"/>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0"/>
    <w:rsid w:val="004F33E9"/>
    <w:rPr>
      <w:rFonts w:ascii="Franklin Gothic Medium" w:hAnsi="Franklin Gothic Medium" w:cs="Franklin Gothic Medium"/>
      <w:sz w:val="20"/>
      <w:szCs w:val="20"/>
      <w:u w:val="none"/>
    </w:rPr>
  </w:style>
  <w:style w:type="character" w:customStyle="1" w:styleId="2">
    <w:name w:val="Обычный (веб) Знак2"/>
    <w:aliases w:val="Обычный (Web) Знак,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1"/>
    <w:link w:val="ab"/>
    <w:locked/>
    <w:rsid w:val="00E67A40"/>
    <w:rPr>
      <w:sz w:val="24"/>
      <w:szCs w:val="24"/>
      <w:lang w:val="uk-UA" w:eastAsia="uk-UA" w:bidi="ar-SA"/>
    </w:rPr>
  </w:style>
  <w:style w:type="paragraph" w:styleId="z-">
    <w:name w:val="HTML Top of Form"/>
    <w:basedOn w:val="a"/>
    <w:next w:val="a"/>
    <w:link w:val="z-0"/>
    <w:hidden/>
    <w:rsid w:val="004623E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23E1"/>
    <w:rPr>
      <w:rFonts w:ascii="Arial" w:hAnsi="Arial" w:cs="Arial"/>
      <w:vanish/>
      <w:sz w:val="16"/>
      <w:szCs w:val="16"/>
      <w:lang w:val="ru-RU" w:eastAsia="ru-RU"/>
    </w:rPr>
  </w:style>
  <w:style w:type="paragraph" w:styleId="z-1">
    <w:name w:val="HTML Bottom of Form"/>
    <w:basedOn w:val="a"/>
    <w:next w:val="a"/>
    <w:link w:val="z-2"/>
    <w:hidden/>
    <w:rsid w:val="004623E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23E1"/>
    <w:rPr>
      <w:rFonts w:ascii="Arial" w:hAnsi="Arial" w:cs="Arial"/>
      <w:vanish/>
      <w:sz w:val="16"/>
      <w:szCs w:val="16"/>
      <w:lang w:val="ru-RU" w:eastAsia="ru-RU"/>
    </w:rPr>
  </w:style>
  <w:style w:type="character" w:customStyle="1" w:styleId="a7">
    <w:name w:val="Основной текст Знак"/>
    <w:basedOn w:val="a0"/>
    <w:link w:val="a6"/>
    <w:rsid w:val="00276BF3"/>
    <w:rPr>
      <w:b/>
      <w:bCs/>
      <w:lang w:val="ru-RU" w:eastAsia="zh-CN"/>
    </w:rPr>
  </w:style>
  <w:style w:type="character" w:styleId="ae">
    <w:name w:val="Strong"/>
    <w:basedOn w:val="a0"/>
    <w:uiPriority w:val="22"/>
    <w:qFormat/>
    <w:rsid w:val="00276BF3"/>
    <w:rPr>
      <w:b/>
      <w:bCs/>
    </w:rPr>
  </w:style>
  <w:style w:type="character" w:customStyle="1" w:styleId="10">
    <w:name w:val="Заголовок 1 Знак"/>
    <w:basedOn w:val="a0"/>
    <w:link w:val="1"/>
    <w:rsid w:val="00B1798C"/>
    <w:rPr>
      <w:b/>
      <w:bCs/>
      <w:kern w:val="36"/>
      <w:sz w:val="48"/>
      <w:szCs w:val="48"/>
    </w:rPr>
  </w:style>
  <w:style w:type="paragraph" w:styleId="af">
    <w:name w:val="footer"/>
    <w:basedOn w:val="a"/>
    <w:link w:val="af0"/>
    <w:uiPriority w:val="99"/>
    <w:unhideWhenUsed/>
    <w:rsid w:val="00671C63"/>
    <w:pPr>
      <w:tabs>
        <w:tab w:val="center" w:pos="4819"/>
        <w:tab w:val="right" w:pos="9639"/>
      </w:tabs>
    </w:pPr>
  </w:style>
  <w:style w:type="character" w:customStyle="1" w:styleId="af0">
    <w:name w:val="Нижний колонтитул Знак"/>
    <w:basedOn w:val="a0"/>
    <w:link w:val="af"/>
    <w:uiPriority w:val="99"/>
    <w:rsid w:val="00671C63"/>
    <w:rPr>
      <w:sz w:val="24"/>
      <w:szCs w:val="24"/>
      <w:lang w:val="ru-RU" w:eastAsia="ru-RU"/>
    </w:rPr>
  </w:style>
  <w:style w:type="paragraph" w:styleId="af1">
    <w:name w:val="List Paragraph"/>
    <w:basedOn w:val="a"/>
    <w:uiPriority w:val="34"/>
    <w:qFormat/>
    <w:rsid w:val="00E31FAE"/>
    <w:pPr>
      <w:ind w:left="720"/>
      <w:contextualSpacing/>
    </w:pPr>
  </w:style>
</w:styles>
</file>

<file path=word/webSettings.xml><?xml version="1.0" encoding="utf-8"?>
<w:webSettings xmlns:r="http://schemas.openxmlformats.org/officeDocument/2006/relationships" xmlns:w="http://schemas.openxmlformats.org/wordprocessingml/2006/main">
  <w:divs>
    <w:div w:id="511184919">
      <w:bodyDiv w:val="1"/>
      <w:marLeft w:val="0"/>
      <w:marRight w:val="0"/>
      <w:marTop w:val="0"/>
      <w:marBottom w:val="0"/>
      <w:divBdr>
        <w:top w:val="none" w:sz="0" w:space="0" w:color="auto"/>
        <w:left w:val="none" w:sz="0" w:space="0" w:color="auto"/>
        <w:bottom w:val="none" w:sz="0" w:space="0" w:color="auto"/>
        <w:right w:val="none" w:sz="0" w:space="0" w:color="auto"/>
      </w:divBdr>
    </w:div>
    <w:div w:id="14303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Ukraine" TargetMode="External"/><Relationship Id="rId13" Type="http://schemas.openxmlformats.org/officeDocument/2006/relationships/hyperlink" Target="https://t.me/infoTAXbot" TargetMode="External"/><Relationship Id="rId18"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me/infoTAXbot" TargetMode="External"/><Relationship Id="rId12"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17"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2" Type="http://schemas.openxmlformats.org/officeDocument/2006/relationships/styles" Target="styles.xml"/><Relationship Id="rId16"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5" Type="http://schemas.openxmlformats.org/officeDocument/2006/relationships/footnotes" Target="footnotes.xml"/><Relationship Id="rId15" Type="http://schemas.openxmlformats.org/officeDocument/2006/relationships/hyperlink" Target="https://www.facebook.com/tax.poltava/" TargetMode="External"/><Relationship Id="rId10"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tax.poltava/"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10399</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11570</CharactersWithSpaces>
  <SharedDoc>false</SharedDoc>
  <HLinks>
    <vt:vector size="36" baseType="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3</cp:revision>
  <cp:lastPrinted>2021-08-17T10:13:00Z</cp:lastPrinted>
  <dcterms:created xsi:type="dcterms:W3CDTF">2021-10-12T10:15:00Z</dcterms:created>
  <dcterms:modified xsi:type="dcterms:W3CDTF">2021-10-12T10:17:00Z</dcterms:modified>
</cp:coreProperties>
</file>